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2BF66" w14:textId="77777777" w:rsidR="00926DC6" w:rsidRPr="000A1565" w:rsidRDefault="00926DC6" w:rsidP="00926DC6">
      <w:pPr>
        <w:spacing w:after="80"/>
        <w:jc w:val="center"/>
        <w:rPr>
          <w:rFonts w:ascii="Times New Roman" w:hAnsi="Times New Roman" w:cs="Times New Roman"/>
          <w:b/>
          <w:bCs/>
          <w:sz w:val="36"/>
          <w:szCs w:val="36"/>
        </w:rPr>
      </w:pPr>
      <w:r w:rsidRPr="000A1565">
        <w:rPr>
          <w:rFonts w:ascii="Times New Roman" w:hAnsi="Times New Roman" w:cs="Times New Roman"/>
          <w:b/>
          <w:bCs/>
          <w:sz w:val="36"/>
          <w:szCs w:val="36"/>
        </w:rPr>
        <w:t>Platinum Society</w:t>
      </w:r>
    </w:p>
    <w:p w14:paraId="0B95ABBC" w14:textId="77777777" w:rsidR="00926DC6" w:rsidRPr="000A1565" w:rsidRDefault="00926DC6" w:rsidP="00926DC6">
      <w:pPr>
        <w:spacing w:after="80"/>
        <w:jc w:val="center"/>
        <w:rPr>
          <w:rFonts w:ascii="Times New Roman" w:hAnsi="Times New Roman" w:cs="Times New Roman"/>
        </w:rPr>
      </w:pPr>
      <w:r w:rsidRPr="000A1565">
        <w:rPr>
          <w:rFonts w:ascii="Times New Roman" w:hAnsi="Times New Roman" w:cs="Times New Roman"/>
          <w:b/>
          <w:bCs/>
          <w:sz w:val="36"/>
          <w:szCs w:val="36"/>
        </w:rPr>
        <w:t xml:space="preserve"> All around win-win-model in t</w:t>
      </w:r>
      <w:r w:rsidRPr="000A1565">
        <w:rPr>
          <w:rFonts w:ascii="Times New Roman" w:eastAsia="Georgia" w:hAnsi="Times New Roman" w:cs="Times New Roman"/>
          <w:b/>
          <w:bCs/>
          <w:sz w:val="36"/>
          <w:szCs w:val="36"/>
        </w:rPr>
        <w:t xml:space="preserve">he </w:t>
      </w:r>
      <w:r w:rsidRPr="000A1565">
        <w:rPr>
          <w:rFonts w:ascii="Times New Roman" w:hAnsi="Times New Roman" w:cs="Times New Roman"/>
          <w:b/>
          <w:bCs/>
          <w:sz w:val="36"/>
          <w:szCs w:val="36"/>
        </w:rPr>
        <w:t>super aging society</w:t>
      </w:r>
    </w:p>
    <w:p w14:paraId="39D6A176" w14:textId="77777777" w:rsidR="00926DC6" w:rsidRPr="00C16979" w:rsidRDefault="00926DC6" w:rsidP="00C16979">
      <w:pPr>
        <w:pBdr>
          <w:bottom w:val="single" w:sz="6" w:space="4" w:color="B0B7C3"/>
        </w:pBdr>
        <w:spacing w:after="240"/>
        <w:ind w:firstLineChars="500" w:firstLine="1100"/>
        <w:rPr>
          <w:rFonts w:ascii="Times New Roman" w:hAnsi="Times New Roman" w:cs="Times New Roman"/>
          <w:sz w:val="22"/>
          <w:szCs w:val="28"/>
        </w:rPr>
      </w:pPr>
      <w:r w:rsidRPr="00C16979">
        <w:rPr>
          <w:rFonts w:ascii="Times New Roman" w:hAnsi="Times New Roman" w:cs="Times New Roman"/>
          <w:sz w:val="22"/>
          <w:szCs w:val="28"/>
        </w:rPr>
        <w:t>Tomoo Matsuda, Research Director, Mitsubishi Research Institute</w:t>
      </w:r>
    </w:p>
    <w:p w14:paraId="79FCF777" w14:textId="77777777" w:rsidR="00926DC6" w:rsidRPr="002420C5" w:rsidRDefault="00926DC6" w:rsidP="00926DC6">
      <w:pPr>
        <w:spacing w:before="120" w:after="160"/>
        <w:rPr>
          <w:rFonts w:ascii="Times New Roman" w:hAnsi="Times New Roman" w:cs="Times New Roman"/>
          <w:sz w:val="24"/>
        </w:rPr>
      </w:pPr>
      <w:r w:rsidRPr="002420C5">
        <w:rPr>
          <w:rFonts w:ascii="Times New Roman" w:eastAsia="Georgia" w:hAnsi="Times New Roman" w:cs="Times New Roman"/>
          <w:b/>
          <w:bCs/>
          <w:sz w:val="24"/>
        </w:rPr>
        <w:t>Abstract</w:t>
      </w:r>
    </w:p>
    <w:p w14:paraId="37F24104" w14:textId="1B9616E4" w:rsidR="00C16979" w:rsidRPr="00EF1D64" w:rsidRDefault="00C16979" w:rsidP="00C16979">
      <w:pPr>
        <w:rPr>
          <w:rFonts w:ascii="Times New Roman" w:hAnsi="Times New Roman" w:cs="Times New Roman"/>
        </w:rPr>
      </w:pPr>
      <w:r w:rsidRPr="00C16979">
        <w:rPr>
          <w:rFonts w:ascii="Times New Roman" w:hAnsi="Times New Roman" w:cs="Times New Roman"/>
        </w:rPr>
        <w:t xml:space="preserve">Japan is the world's most aged society, with nearly 30% of its population aged 65 or older. Rising healthcare and long-term care costs, together with the growing number of older adults living alone, present serious social challenges. </w:t>
      </w:r>
      <w:r w:rsidR="00EF1D64">
        <w:rPr>
          <w:rFonts w:ascii="Times New Roman" w:hAnsi="Times New Roman" w:cs="Times New Roman" w:hint="eastAsia"/>
        </w:rPr>
        <w:t>But a</w:t>
      </w:r>
      <w:r w:rsidRPr="00C16979">
        <w:rPr>
          <w:rFonts w:ascii="Times New Roman" w:hAnsi="Times New Roman" w:cs="Times New Roman"/>
        </w:rPr>
        <w:t xml:space="preserve">t the same time, many </w:t>
      </w:r>
      <w:r w:rsidR="00C84B6C">
        <w:rPr>
          <w:rFonts w:ascii="Times New Roman" w:hAnsi="Times New Roman" w:cs="Times New Roman" w:hint="eastAsia"/>
        </w:rPr>
        <w:t>older adults</w:t>
      </w:r>
      <w:r w:rsidR="00EF1D64">
        <w:rPr>
          <w:rFonts w:ascii="Times New Roman" w:hAnsi="Times New Roman" w:cs="Times New Roman" w:hint="eastAsia"/>
        </w:rPr>
        <w:t xml:space="preserve"> </w:t>
      </w:r>
      <w:r w:rsidRPr="00C16979">
        <w:rPr>
          <w:rFonts w:ascii="Times New Roman" w:hAnsi="Times New Roman" w:cs="Times New Roman"/>
        </w:rPr>
        <w:t xml:space="preserve">remain healthy, </w:t>
      </w:r>
      <w:r w:rsidR="00EF1D64" w:rsidRPr="00EF1D64">
        <w:rPr>
          <w:rFonts w:ascii="Times New Roman" w:hAnsi="Times New Roman" w:cs="Times New Roman"/>
        </w:rPr>
        <w:t>contrary to traditional stereotypes of aging</w:t>
      </w:r>
      <w:r w:rsidRPr="00C16979">
        <w:rPr>
          <w:rFonts w:ascii="Times New Roman" w:hAnsi="Times New Roman" w:cs="Times New Roman"/>
        </w:rPr>
        <w:t>. What is now needed is a fundamental shift in perspective: to recognize that a</w:t>
      </w:r>
      <w:r w:rsidR="00EF1D64">
        <w:rPr>
          <w:rFonts w:ascii="Times New Roman" w:hAnsi="Times New Roman" w:cs="Times New Roman" w:hint="eastAsia"/>
        </w:rPr>
        <w:t>n</w:t>
      </w:r>
      <w:r w:rsidRPr="00C16979">
        <w:rPr>
          <w:rFonts w:ascii="Times New Roman" w:hAnsi="Times New Roman" w:cs="Times New Roman"/>
        </w:rPr>
        <w:t xml:space="preserve"> aging society is not merely a crisis, but also </w:t>
      </w:r>
      <w:r w:rsidR="00AE19D4">
        <w:rPr>
          <w:rFonts w:ascii="Times New Roman" w:hAnsi="Times New Roman" w:cs="Times New Roman" w:hint="eastAsia"/>
        </w:rPr>
        <w:t>an</w:t>
      </w:r>
      <w:r w:rsidR="00F42376">
        <w:rPr>
          <w:rFonts w:ascii="Times New Roman" w:hAnsi="Times New Roman" w:cs="Times New Roman" w:hint="eastAsia"/>
        </w:rPr>
        <w:t xml:space="preserve"> opportunity.</w:t>
      </w:r>
    </w:p>
    <w:p w14:paraId="63B4FDDC" w14:textId="4C0ED8A0" w:rsidR="00C16979" w:rsidRPr="00C16979" w:rsidRDefault="00C16979" w:rsidP="00C16979">
      <w:pPr>
        <w:rPr>
          <w:rFonts w:ascii="Times New Roman" w:hAnsi="Times New Roman" w:cs="Times New Roman"/>
        </w:rPr>
      </w:pPr>
      <w:r w:rsidRPr="00C16979">
        <w:rPr>
          <w:rFonts w:ascii="Times New Roman" w:hAnsi="Times New Roman" w:cs="Times New Roman"/>
        </w:rPr>
        <w:t>Japan has promoted healthy longevity through collaboration among local governments, industry, academia, and citizens. In recent years, these efforts have expanded beyond older adults to encourage mutual support and social participation across generations.</w:t>
      </w:r>
    </w:p>
    <w:p w14:paraId="317BBEBC" w14:textId="77777777" w:rsidR="00C16979" w:rsidRDefault="00C16979" w:rsidP="00C16979">
      <w:pPr>
        <w:rPr>
          <w:rFonts w:ascii="Times New Roman" w:hAnsi="Times New Roman" w:cs="Times New Roman"/>
        </w:rPr>
      </w:pPr>
    </w:p>
    <w:p w14:paraId="35F80B55" w14:textId="3BBE9E97" w:rsidR="00EF1D64" w:rsidRDefault="00EF1D64" w:rsidP="00EF1D64">
      <w:pPr>
        <w:rPr>
          <w:rFonts w:ascii="Times New Roman" w:hAnsi="Times New Roman" w:cs="Times New Roman"/>
        </w:rPr>
      </w:pPr>
      <w:r w:rsidRPr="00EF1D64">
        <w:rPr>
          <w:rFonts w:ascii="Times New Roman" w:hAnsi="Times New Roman" w:cs="Times New Roman"/>
        </w:rPr>
        <w:t xml:space="preserve">In Japan, an aging society was once referred to as a “silver society.” However, the term “silver” still carries </w:t>
      </w:r>
      <w:r w:rsidR="00AE19D4">
        <w:rPr>
          <w:rFonts w:ascii="Times New Roman" w:hAnsi="Times New Roman" w:cs="Times New Roman" w:hint="eastAsia"/>
        </w:rPr>
        <w:t>a passive image o</w:t>
      </w:r>
      <w:r w:rsidRPr="00EF1D64">
        <w:rPr>
          <w:rFonts w:ascii="Times New Roman" w:hAnsi="Times New Roman" w:cs="Times New Roman"/>
        </w:rPr>
        <w:t xml:space="preserve">f </w:t>
      </w:r>
      <w:r w:rsidR="00AE19D4">
        <w:rPr>
          <w:rFonts w:ascii="Times New Roman" w:hAnsi="Times New Roman" w:cs="Times New Roman" w:hint="eastAsia"/>
        </w:rPr>
        <w:t>aging</w:t>
      </w:r>
      <w:r w:rsidRPr="00EF1D64">
        <w:rPr>
          <w:rFonts w:ascii="Times New Roman" w:hAnsi="Times New Roman" w:cs="Times New Roman"/>
        </w:rPr>
        <w:t xml:space="preserve">. </w:t>
      </w:r>
      <w:r>
        <w:rPr>
          <w:rFonts w:ascii="Times New Roman" w:hAnsi="Times New Roman" w:cs="Times New Roman" w:hint="eastAsia"/>
        </w:rPr>
        <w:t>P</w:t>
      </w:r>
      <w:r w:rsidRPr="00EF1D64">
        <w:rPr>
          <w:rFonts w:ascii="Times New Roman" w:hAnsi="Times New Roman" w:cs="Times New Roman"/>
        </w:rPr>
        <w:t xml:space="preserve">latinum, by contrast, retains its brilliance and </w:t>
      </w:r>
      <w:r>
        <w:rPr>
          <w:rFonts w:ascii="Times New Roman" w:hAnsi="Times New Roman" w:cs="Times New Roman" w:hint="eastAsia"/>
        </w:rPr>
        <w:t>never rust</w:t>
      </w:r>
      <w:r w:rsidR="00AE19D4">
        <w:rPr>
          <w:rFonts w:ascii="Times New Roman" w:hAnsi="Times New Roman" w:cs="Times New Roman" w:hint="eastAsia"/>
        </w:rPr>
        <w:t>s</w:t>
      </w:r>
      <w:r w:rsidRPr="00EF1D64">
        <w:rPr>
          <w:rFonts w:ascii="Times New Roman" w:hAnsi="Times New Roman" w:cs="Times New Roman"/>
        </w:rPr>
        <w:t>. I have</w:t>
      </w:r>
      <w:r>
        <w:rPr>
          <w:rFonts w:ascii="Times New Roman" w:hAnsi="Times New Roman" w:cs="Times New Roman" w:hint="eastAsia"/>
        </w:rPr>
        <w:t xml:space="preserve"> been </w:t>
      </w:r>
      <w:r w:rsidRPr="00EF1D64">
        <w:rPr>
          <w:rFonts w:ascii="Times New Roman" w:hAnsi="Times New Roman" w:cs="Times New Roman"/>
        </w:rPr>
        <w:t>propo</w:t>
      </w:r>
      <w:r>
        <w:rPr>
          <w:rFonts w:ascii="Times New Roman" w:hAnsi="Times New Roman" w:cs="Times New Roman" w:hint="eastAsia"/>
        </w:rPr>
        <w:t xml:space="preserve">sing </w:t>
      </w:r>
      <w:r w:rsidRPr="00EF1D64">
        <w:rPr>
          <w:rFonts w:ascii="Times New Roman" w:hAnsi="Times New Roman" w:cs="Times New Roman"/>
        </w:rPr>
        <w:t xml:space="preserve">the concept of the "Platinum Society" to represent a vibrant and active longevity society. In a Platinum Society, older adults are viewed not as a social burden but as valuable assets and active contributors. Moreover, </w:t>
      </w:r>
      <w:r>
        <w:rPr>
          <w:rFonts w:ascii="Times New Roman" w:hAnsi="Times New Roman" w:cs="Times New Roman" w:hint="eastAsia"/>
        </w:rPr>
        <w:t xml:space="preserve">the </w:t>
      </w:r>
      <w:r w:rsidRPr="00EF1D64">
        <w:rPr>
          <w:rFonts w:ascii="Times New Roman" w:hAnsi="Times New Roman" w:cs="Times New Roman"/>
        </w:rPr>
        <w:t xml:space="preserve">Platinum Society is not a society </w:t>
      </w:r>
      <w:r w:rsidR="006D312E">
        <w:rPr>
          <w:rFonts w:ascii="Times New Roman" w:hAnsi="Times New Roman" w:cs="Times New Roman" w:hint="eastAsia"/>
        </w:rPr>
        <w:t>only</w:t>
      </w:r>
      <w:r w:rsidRPr="00EF1D64">
        <w:rPr>
          <w:rFonts w:ascii="Times New Roman" w:hAnsi="Times New Roman" w:cs="Times New Roman"/>
        </w:rPr>
        <w:t xml:space="preserve"> for </w:t>
      </w:r>
      <w:r>
        <w:rPr>
          <w:rFonts w:ascii="Times New Roman" w:hAnsi="Times New Roman" w:cs="Times New Roman" w:hint="eastAsia"/>
        </w:rPr>
        <w:t>o</w:t>
      </w:r>
      <w:r w:rsidRPr="00EF1D64">
        <w:rPr>
          <w:rFonts w:ascii="Times New Roman" w:hAnsi="Times New Roman" w:cs="Times New Roman"/>
        </w:rPr>
        <w:t xml:space="preserve">lder people; </w:t>
      </w:r>
      <w:r w:rsidR="006D312E">
        <w:rPr>
          <w:rFonts w:ascii="Times New Roman" w:hAnsi="Times New Roman" w:cs="Times New Roman" w:hint="eastAsia"/>
        </w:rPr>
        <w:t xml:space="preserve">but </w:t>
      </w:r>
      <w:r w:rsidRPr="00EF1D64">
        <w:rPr>
          <w:rFonts w:ascii="Times New Roman" w:hAnsi="Times New Roman" w:cs="Times New Roman"/>
        </w:rPr>
        <w:t>a mature society in which people of all generations support together.</w:t>
      </w:r>
    </w:p>
    <w:p w14:paraId="76049517" w14:textId="77777777" w:rsidR="00EF1D64" w:rsidRPr="006D312E" w:rsidRDefault="00EF1D64" w:rsidP="00EF1D64">
      <w:pPr>
        <w:rPr>
          <w:rFonts w:ascii="Times New Roman" w:hAnsi="Times New Roman" w:cs="Times New Roman"/>
        </w:rPr>
      </w:pPr>
    </w:p>
    <w:p w14:paraId="3905D44E" w14:textId="1BCD2B62" w:rsidR="00C16979" w:rsidRPr="00C16979" w:rsidRDefault="00C16979" w:rsidP="00C16979">
      <w:pPr>
        <w:rPr>
          <w:rFonts w:ascii="Times New Roman" w:hAnsi="Times New Roman" w:cs="Times New Roman"/>
        </w:rPr>
      </w:pPr>
      <w:r w:rsidRPr="00C16979">
        <w:rPr>
          <w:rFonts w:ascii="Times New Roman" w:hAnsi="Times New Roman" w:cs="Times New Roman"/>
        </w:rPr>
        <w:t xml:space="preserve">In this presentation, I will introduce several </w:t>
      </w:r>
      <w:r w:rsidR="006D312E">
        <w:rPr>
          <w:rFonts w:ascii="Times New Roman" w:hAnsi="Times New Roman" w:cs="Times New Roman" w:hint="eastAsia"/>
        </w:rPr>
        <w:t xml:space="preserve">best </w:t>
      </w:r>
      <w:r w:rsidR="006D312E">
        <w:rPr>
          <w:rFonts w:ascii="Times New Roman" w:hAnsi="Times New Roman" w:cs="Times New Roman"/>
        </w:rPr>
        <w:t>practices</w:t>
      </w:r>
      <w:r w:rsidR="006D312E">
        <w:rPr>
          <w:rFonts w:ascii="Times New Roman" w:hAnsi="Times New Roman" w:cs="Times New Roman" w:hint="eastAsia"/>
        </w:rPr>
        <w:t xml:space="preserve"> </w:t>
      </w:r>
      <w:r w:rsidRPr="00C16979">
        <w:rPr>
          <w:rFonts w:ascii="Times New Roman" w:hAnsi="Times New Roman" w:cs="Times New Roman"/>
        </w:rPr>
        <w:t xml:space="preserve">of the Platinum Society in Japan, including social participation through Japanese taiko drumming, lifelong learning programs for older adults, and multigenerational housing. These </w:t>
      </w:r>
      <w:r w:rsidR="006D312E">
        <w:rPr>
          <w:rFonts w:ascii="Times New Roman" w:hAnsi="Times New Roman" w:cs="Times New Roman"/>
        </w:rPr>
        <w:t>example</w:t>
      </w:r>
      <w:r w:rsidR="006D312E">
        <w:rPr>
          <w:rFonts w:ascii="Times New Roman" w:hAnsi="Times New Roman" w:cs="Times New Roman" w:hint="eastAsia"/>
        </w:rPr>
        <w:t xml:space="preserve">s are </w:t>
      </w:r>
      <w:r w:rsidR="006D312E">
        <w:rPr>
          <w:rFonts w:ascii="Times New Roman" w:hAnsi="Times New Roman" w:cs="Times New Roman"/>
        </w:rPr>
        <w:t>“</w:t>
      </w:r>
      <w:r w:rsidRPr="00C16979">
        <w:rPr>
          <w:rFonts w:ascii="Times New Roman" w:hAnsi="Times New Roman" w:cs="Times New Roman"/>
        </w:rPr>
        <w:t xml:space="preserve">All-around Win-Win Model" in which citizens, the public sector, private </w:t>
      </w:r>
      <w:r w:rsidR="006D312E">
        <w:rPr>
          <w:rFonts w:ascii="Times New Roman" w:hAnsi="Times New Roman" w:cs="Times New Roman" w:hint="eastAsia"/>
        </w:rPr>
        <w:t>sector</w:t>
      </w:r>
      <w:r w:rsidRPr="00C16979">
        <w:rPr>
          <w:rFonts w:ascii="Times New Roman" w:hAnsi="Times New Roman" w:cs="Times New Roman"/>
        </w:rPr>
        <w:t>s, and academia collaborate to create shared value.</w:t>
      </w:r>
    </w:p>
    <w:p w14:paraId="2FAE9332" w14:textId="77777777" w:rsidR="00C16979" w:rsidRPr="006D312E" w:rsidRDefault="00C16979" w:rsidP="00C16979">
      <w:pPr>
        <w:rPr>
          <w:rFonts w:ascii="Times New Roman" w:hAnsi="Times New Roman" w:cs="Times New Roman"/>
        </w:rPr>
      </w:pPr>
    </w:p>
    <w:p w14:paraId="3BE3AA61" w14:textId="6B8F5848" w:rsidR="00926DC6" w:rsidRPr="00C16979" w:rsidRDefault="00C16979" w:rsidP="00C16979">
      <w:pPr>
        <w:rPr>
          <w:rFonts w:ascii="Times New Roman" w:hAnsi="Times New Roman" w:cs="Times New Roman"/>
        </w:rPr>
      </w:pPr>
      <w:r w:rsidRPr="00C16979">
        <w:rPr>
          <w:rFonts w:ascii="Times New Roman" w:hAnsi="Times New Roman" w:cs="Times New Roman"/>
        </w:rPr>
        <w:t xml:space="preserve">By sharing </w:t>
      </w:r>
      <w:r w:rsidR="006D312E">
        <w:rPr>
          <w:rFonts w:ascii="Times New Roman" w:hAnsi="Times New Roman" w:cs="Times New Roman" w:hint="eastAsia"/>
        </w:rPr>
        <w:t>the best practices a</w:t>
      </w:r>
      <w:r w:rsidRPr="00C16979">
        <w:rPr>
          <w:rFonts w:ascii="Times New Roman" w:hAnsi="Times New Roman" w:cs="Times New Roman"/>
        </w:rPr>
        <w:t xml:space="preserve">nd deepening </w:t>
      </w:r>
      <w:r w:rsidR="006D312E">
        <w:rPr>
          <w:rFonts w:ascii="Times New Roman" w:hAnsi="Times New Roman" w:cs="Times New Roman" w:hint="eastAsia"/>
        </w:rPr>
        <w:t xml:space="preserve">the </w:t>
      </w:r>
      <w:r w:rsidRPr="00C16979">
        <w:rPr>
          <w:rFonts w:ascii="Times New Roman" w:hAnsi="Times New Roman" w:cs="Times New Roman"/>
        </w:rPr>
        <w:t xml:space="preserve">dialogue on </w:t>
      </w:r>
      <w:r w:rsidR="006D312E">
        <w:rPr>
          <w:rFonts w:ascii="Times New Roman" w:hAnsi="Times New Roman" w:cs="Times New Roman" w:hint="eastAsia"/>
        </w:rPr>
        <w:t xml:space="preserve">the </w:t>
      </w:r>
      <w:r w:rsidRPr="00C16979">
        <w:rPr>
          <w:rFonts w:ascii="Times New Roman" w:hAnsi="Times New Roman" w:cs="Times New Roman"/>
        </w:rPr>
        <w:t>longevity</w:t>
      </w:r>
      <w:r w:rsidR="006D312E">
        <w:rPr>
          <w:rFonts w:ascii="Times New Roman" w:hAnsi="Times New Roman" w:cs="Times New Roman" w:hint="eastAsia"/>
        </w:rPr>
        <w:t>,</w:t>
      </w:r>
      <w:r w:rsidRPr="00C16979">
        <w:rPr>
          <w:rFonts w:ascii="Times New Roman" w:hAnsi="Times New Roman" w:cs="Times New Roman"/>
        </w:rPr>
        <w:t xml:space="preserve"> Japan and Italy can make a meaningful contribution to shaping the future of longevity societies around the world.</w:t>
      </w:r>
    </w:p>
    <w:p w14:paraId="74C94401" w14:textId="77777777" w:rsidR="00926DC6" w:rsidRPr="006D312E" w:rsidRDefault="00926DC6" w:rsidP="00926DC6"/>
    <w:p w14:paraId="661891D2" w14:textId="77777777" w:rsidR="00926DC6" w:rsidRDefault="00926DC6" w:rsidP="00926DC6"/>
    <w:p w14:paraId="0B4F33E9" w14:textId="77777777" w:rsidR="00926DC6" w:rsidRDefault="00926DC6" w:rsidP="00926DC6"/>
    <w:p w14:paraId="7CFA3BC5" w14:textId="77777777" w:rsidR="002420C5" w:rsidRDefault="002420C5" w:rsidP="00926DC6"/>
    <w:p w14:paraId="2D36B1BF" w14:textId="77777777" w:rsidR="002420C5" w:rsidRDefault="002420C5" w:rsidP="00926DC6"/>
    <w:p w14:paraId="345DF429" w14:textId="77777777" w:rsidR="00F6131F" w:rsidRDefault="00926DC6" w:rsidP="00DF59D3">
      <w:pPr>
        <w:ind w:firstLineChars="1100" w:firstLine="3520"/>
        <w:rPr>
          <w:sz w:val="32"/>
          <w:szCs w:val="32"/>
        </w:rPr>
      </w:pPr>
      <w:r w:rsidRPr="00F6131F">
        <w:rPr>
          <w:rFonts w:hint="eastAsia"/>
          <w:sz w:val="32"/>
          <w:szCs w:val="32"/>
        </w:rPr>
        <w:lastRenderedPageBreak/>
        <w:t>プラチナ社会</w:t>
      </w:r>
    </w:p>
    <w:p w14:paraId="153BEA87" w14:textId="1DA3EA3D" w:rsidR="00926DC6" w:rsidRPr="00F6131F" w:rsidRDefault="00926DC6" w:rsidP="00F6131F">
      <w:pPr>
        <w:ind w:firstLineChars="300" w:firstLine="960"/>
        <w:rPr>
          <w:sz w:val="32"/>
          <w:szCs w:val="32"/>
        </w:rPr>
      </w:pPr>
      <w:r w:rsidRPr="00F6131F">
        <w:rPr>
          <w:rFonts w:hint="eastAsia"/>
          <w:sz w:val="32"/>
          <w:szCs w:val="32"/>
        </w:rPr>
        <w:t>超高齢社会における「四方よし」のモデル</w:t>
      </w:r>
    </w:p>
    <w:p w14:paraId="7D2BD39D" w14:textId="4AA37BB4" w:rsidR="00926DC6" w:rsidRDefault="00926DC6" w:rsidP="005B5F7F">
      <w:pPr>
        <w:ind w:firstLineChars="2200" w:firstLine="4620"/>
      </w:pPr>
      <w:r>
        <w:rPr>
          <w:rFonts w:hint="eastAsia"/>
        </w:rPr>
        <w:t>三菱総合研究所　主席研究員　松田智生</w:t>
      </w:r>
    </w:p>
    <w:p w14:paraId="5A8AC9B5" w14:textId="77777777" w:rsidR="00926DC6" w:rsidRDefault="00926DC6" w:rsidP="00926DC6"/>
    <w:p w14:paraId="420DFDEE" w14:textId="2CE77D22" w:rsidR="00926DC6" w:rsidRDefault="00926DC6" w:rsidP="00926DC6">
      <w:r>
        <w:rPr>
          <w:rFonts w:hint="eastAsia"/>
        </w:rPr>
        <w:t>日本は</w:t>
      </w:r>
      <w:r w:rsidR="00DB4DE6">
        <w:rPr>
          <w:rFonts w:hint="eastAsia"/>
        </w:rPr>
        <w:t>約30％という世界</w:t>
      </w:r>
      <w:r w:rsidR="002745E8">
        <w:rPr>
          <w:rFonts w:hint="eastAsia"/>
        </w:rPr>
        <w:t>で一番</w:t>
      </w:r>
      <w:r w:rsidR="00DB4DE6">
        <w:rPr>
          <w:rFonts w:hint="eastAsia"/>
        </w:rPr>
        <w:t>高齢化</w:t>
      </w:r>
      <w:r w:rsidR="002745E8">
        <w:rPr>
          <w:rFonts w:hint="eastAsia"/>
        </w:rPr>
        <w:t>が</w:t>
      </w:r>
      <w:r>
        <w:rPr>
          <w:rFonts w:hint="eastAsia"/>
        </w:rPr>
        <w:t>進んだ国</w:t>
      </w:r>
      <w:r w:rsidR="00DB4DE6">
        <w:rPr>
          <w:rFonts w:hint="eastAsia"/>
        </w:rPr>
        <w:t>である。</w:t>
      </w:r>
      <w:r>
        <w:t>医療・介護費の増大や一人暮らし高齢者の増加は、</w:t>
      </w:r>
      <w:r w:rsidR="002745E8">
        <w:rPr>
          <w:rFonts w:hint="eastAsia"/>
        </w:rPr>
        <w:t>深刻な</w:t>
      </w:r>
      <w:r>
        <w:t>課題である。しかし一方で、多くの高齢者は健康を維持し、従来の高齢者像とは異な</w:t>
      </w:r>
      <w:r w:rsidR="00DB4DE6">
        <w:rPr>
          <w:rFonts w:hint="eastAsia"/>
        </w:rPr>
        <w:t>り</w:t>
      </w:r>
      <w:r>
        <w:t>健康で活動的</w:t>
      </w:r>
      <w:r w:rsidR="00DB4DE6">
        <w:rPr>
          <w:rFonts w:hint="eastAsia"/>
        </w:rPr>
        <w:t>である。今</w:t>
      </w:r>
      <w:r w:rsidR="002745E8">
        <w:rPr>
          <w:rFonts w:hint="eastAsia"/>
        </w:rPr>
        <w:t>、</w:t>
      </w:r>
      <w:r w:rsidR="00DB4DE6">
        <w:rPr>
          <w:rFonts w:hint="eastAsia"/>
        </w:rPr>
        <w:t>求められるのは、長寿がもたらす高齢社会は、危機ではなく機会とな</w:t>
      </w:r>
      <w:r w:rsidR="002745E8">
        <w:rPr>
          <w:rFonts w:hint="eastAsia"/>
        </w:rPr>
        <w:t>り得る</w:t>
      </w:r>
      <w:r w:rsidR="00DB4DE6">
        <w:rPr>
          <w:rFonts w:hint="eastAsia"/>
        </w:rPr>
        <w:t>逆転の発想である。</w:t>
      </w:r>
    </w:p>
    <w:p w14:paraId="1F31B97C" w14:textId="77777777" w:rsidR="00DB4DE6" w:rsidRPr="000A1565" w:rsidRDefault="00DB4DE6" w:rsidP="00926DC6"/>
    <w:p w14:paraId="2DD37086" w14:textId="53FA544F" w:rsidR="00926DC6" w:rsidRDefault="00926DC6" w:rsidP="00926DC6">
      <w:r>
        <w:rPr>
          <w:rFonts w:hint="eastAsia"/>
        </w:rPr>
        <w:t>日本は、</w:t>
      </w:r>
      <w:r w:rsidR="00DB4DE6">
        <w:rPr>
          <w:rFonts w:hint="eastAsia"/>
        </w:rPr>
        <w:t>自治体、</w:t>
      </w:r>
      <w:r>
        <w:rPr>
          <w:rFonts w:hint="eastAsia"/>
        </w:rPr>
        <w:t>産業界、学界、市民が連携し、健康寿命の延伸に向けた様々な取り組みを進めてきた。近年では、高齢者</w:t>
      </w:r>
      <w:r w:rsidR="00E11B63">
        <w:rPr>
          <w:rFonts w:hint="eastAsia"/>
        </w:rPr>
        <w:t>だけでなく</w:t>
      </w:r>
      <w:r>
        <w:rPr>
          <w:rFonts w:hint="eastAsia"/>
        </w:rPr>
        <w:t>、中高年、子育て世帯、若者を含む多世代の支え合いや社会参加</w:t>
      </w:r>
      <w:r w:rsidR="00E11B63">
        <w:rPr>
          <w:rFonts w:hint="eastAsia"/>
        </w:rPr>
        <w:t>が</w:t>
      </w:r>
      <w:r>
        <w:rPr>
          <w:rFonts w:hint="eastAsia"/>
        </w:rPr>
        <w:t>広がっている。</w:t>
      </w:r>
    </w:p>
    <w:p w14:paraId="23908F16" w14:textId="77777777" w:rsidR="00926DC6" w:rsidRDefault="00926DC6" w:rsidP="00926DC6"/>
    <w:p w14:paraId="7BCE00A0" w14:textId="73701F44" w:rsidR="00926DC6" w:rsidRDefault="00926DC6" w:rsidP="00926DC6">
      <w:r>
        <w:rPr>
          <w:rFonts w:hint="eastAsia"/>
        </w:rPr>
        <w:t>日本では、かつて高齢社会は「シルバー社会」と呼ばれてきた。しかし、「シルバー」という言葉には、老いを受け身で捉える印象が残る。一方、プラチナはその</w:t>
      </w:r>
      <w:r w:rsidR="002745E8">
        <w:rPr>
          <w:rFonts w:hint="eastAsia"/>
        </w:rPr>
        <w:t>上質な</w:t>
      </w:r>
      <w:r>
        <w:rPr>
          <w:rFonts w:hint="eastAsia"/>
        </w:rPr>
        <w:t>輝きを保ち続ける</w:t>
      </w:r>
      <w:r w:rsidR="002745E8">
        <w:rPr>
          <w:rFonts w:hint="eastAsia"/>
        </w:rPr>
        <w:t>。</w:t>
      </w:r>
      <w:r>
        <w:rPr>
          <w:rFonts w:hint="eastAsia"/>
        </w:rPr>
        <w:t>私は、活力</w:t>
      </w:r>
      <w:r w:rsidR="002745E8">
        <w:rPr>
          <w:rFonts w:hint="eastAsia"/>
        </w:rPr>
        <w:t>ある</w:t>
      </w:r>
      <w:r>
        <w:rPr>
          <w:rFonts w:hint="eastAsia"/>
        </w:rPr>
        <w:t>長寿</w:t>
      </w:r>
      <w:r w:rsidR="002745E8">
        <w:rPr>
          <w:rFonts w:hint="eastAsia"/>
        </w:rPr>
        <w:t>や高齢社会</w:t>
      </w:r>
      <w:r>
        <w:rPr>
          <w:rFonts w:hint="eastAsia"/>
        </w:rPr>
        <w:t>を表す概念として、「プラチナ社会」を提唱してきた。</w:t>
      </w:r>
      <w:r w:rsidR="002745E8">
        <w:rPr>
          <w:rFonts w:hint="eastAsia"/>
        </w:rPr>
        <w:t>ここでは高齢者は社会のコストでなく資産であり担い手である。そして、</w:t>
      </w:r>
      <w:r>
        <w:rPr>
          <w:rFonts w:hint="eastAsia"/>
        </w:rPr>
        <w:t>プラチナ社会は、高齢者</w:t>
      </w:r>
      <w:r w:rsidR="002745E8">
        <w:rPr>
          <w:rFonts w:hint="eastAsia"/>
        </w:rPr>
        <w:t>のためだけではなく、</w:t>
      </w:r>
      <w:r>
        <w:rPr>
          <w:rFonts w:hint="eastAsia"/>
        </w:rPr>
        <w:t>すべての世代</w:t>
      </w:r>
      <w:r w:rsidR="002745E8">
        <w:rPr>
          <w:rFonts w:hint="eastAsia"/>
        </w:rPr>
        <w:t>が共に</w:t>
      </w:r>
      <w:r>
        <w:rPr>
          <w:rFonts w:hint="eastAsia"/>
        </w:rPr>
        <w:t>支え合</w:t>
      </w:r>
      <w:r w:rsidR="002745E8">
        <w:rPr>
          <w:rFonts w:hint="eastAsia"/>
        </w:rPr>
        <w:t>う</w:t>
      </w:r>
      <w:r>
        <w:rPr>
          <w:rFonts w:hint="eastAsia"/>
        </w:rPr>
        <w:t>成熟</w:t>
      </w:r>
      <w:r w:rsidR="002745E8">
        <w:rPr>
          <w:rFonts w:hint="eastAsia"/>
        </w:rPr>
        <w:t>した</w:t>
      </w:r>
      <w:r>
        <w:rPr>
          <w:rFonts w:hint="eastAsia"/>
        </w:rPr>
        <w:t>社会である。</w:t>
      </w:r>
    </w:p>
    <w:p w14:paraId="28FAFED3" w14:textId="77777777" w:rsidR="00926DC6" w:rsidRPr="002745E8" w:rsidRDefault="00926DC6" w:rsidP="00926DC6"/>
    <w:p w14:paraId="400EB281" w14:textId="20448E6A" w:rsidR="00926DC6" w:rsidRDefault="00926DC6" w:rsidP="00926DC6">
      <w:r>
        <w:rPr>
          <w:rFonts w:hint="eastAsia"/>
        </w:rPr>
        <w:t>本講演では、日本における「プラチナ社会」の代表的な実践事例として、和太鼓を通じた社会参加、高齢者向け大学、多世代共生型住宅などを紹介する。これらはいずれも、市民、公共、</w:t>
      </w:r>
      <w:r w:rsidR="002745E8">
        <w:rPr>
          <w:rFonts w:hint="eastAsia"/>
        </w:rPr>
        <w:t>民間、</w:t>
      </w:r>
      <w:r>
        <w:rPr>
          <w:rFonts w:hint="eastAsia"/>
        </w:rPr>
        <w:t>学界の四者が連携して価値を創出する「四方よし（</w:t>
      </w:r>
      <w:r>
        <w:t>All-around Win-Win Model）」の実践例であ</w:t>
      </w:r>
      <w:r w:rsidR="002745E8">
        <w:rPr>
          <w:rFonts w:hint="eastAsia"/>
        </w:rPr>
        <w:t>る。</w:t>
      </w:r>
    </w:p>
    <w:p w14:paraId="0EE2CE24" w14:textId="77777777" w:rsidR="00926DC6" w:rsidRDefault="00926DC6" w:rsidP="00926DC6"/>
    <w:p w14:paraId="33F464D1" w14:textId="3BBD5702" w:rsidR="00191DBE" w:rsidRDefault="00926DC6" w:rsidP="00926DC6">
      <w:r>
        <w:rPr>
          <w:rFonts w:hint="eastAsia"/>
        </w:rPr>
        <w:t>日本とイタリアが、健康長寿とプラチナ社会の実現に向けた経験と知見を共有し対話を深めることは、世界の長寿社会の未来を考える上で大きな意義を持つものである。</w:t>
      </w:r>
    </w:p>
    <w:p w14:paraId="41EDBCC4" w14:textId="77777777" w:rsidR="00926DC6" w:rsidRPr="002745E8" w:rsidRDefault="00926DC6" w:rsidP="00926DC6"/>
    <w:p w14:paraId="4B2A1354" w14:textId="77777777" w:rsidR="00926DC6" w:rsidRDefault="00926DC6" w:rsidP="00926DC6"/>
    <w:sectPr w:rsidR="00926DC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2097C" w14:textId="77777777" w:rsidR="0069671F" w:rsidRDefault="0069671F" w:rsidP="002420C5">
      <w:r>
        <w:separator/>
      </w:r>
    </w:p>
  </w:endnote>
  <w:endnote w:type="continuationSeparator" w:id="0">
    <w:p w14:paraId="7ACD7DC8" w14:textId="77777777" w:rsidR="0069671F" w:rsidRDefault="0069671F" w:rsidP="00242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06061" w14:textId="77777777" w:rsidR="0069671F" w:rsidRDefault="0069671F" w:rsidP="002420C5">
      <w:r>
        <w:separator/>
      </w:r>
    </w:p>
  </w:footnote>
  <w:footnote w:type="continuationSeparator" w:id="0">
    <w:p w14:paraId="70E8B725" w14:textId="77777777" w:rsidR="0069671F" w:rsidRDefault="0069671F" w:rsidP="002420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DBE"/>
    <w:rsid w:val="000514AD"/>
    <w:rsid w:val="000A1565"/>
    <w:rsid w:val="00191DBE"/>
    <w:rsid w:val="002420C5"/>
    <w:rsid w:val="002745E8"/>
    <w:rsid w:val="00373DD5"/>
    <w:rsid w:val="004118AE"/>
    <w:rsid w:val="005B5F7F"/>
    <w:rsid w:val="0069671F"/>
    <w:rsid w:val="006D312E"/>
    <w:rsid w:val="00926DC6"/>
    <w:rsid w:val="009549FD"/>
    <w:rsid w:val="00AE19D4"/>
    <w:rsid w:val="00C16979"/>
    <w:rsid w:val="00C84B6C"/>
    <w:rsid w:val="00DB4DE6"/>
    <w:rsid w:val="00DF59D3"/>
    <w:rsid w:val="00E11B63"/>
    <w:rsid w:val="00EF1D64"/>
    <w:rsid w:val="00F42376"/>
    <w:rsid w:val="00F613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5AB854"/>
  <w15:chartTrackingRefBased/>
  <w15:docId w15:val="{3597591D-3EE6-4684-B65C-D84B9FDA9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91DB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91DB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91DBE"/>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1DB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1DB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1DB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1DB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1DB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1DB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91DB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91DB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91DBE"/>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91DB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91DB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91DB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91DB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91DB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91DB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91DB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1DB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1DB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1DB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91DBE"/>
    <w:pPr>
      <w:spacing w:before="160" w:after="160"/>
      <w:jc w:val="center"/>
    </w:pPr>
    <w:rPr>
      <w:i/>
      <w:iCs/>
      <w:color w:val="404040" w:themeColor="text1" w:themeTint="BF"/>
    </w:rPr>
  </w:style>
  <w:style w:type="character" w:customStyle="1" w:styleId="a8">
    <w:name w:val="引用文 (文字)"/>
    <w:basedOn w:val="a0"/>
    <w:link w:val="a7"/>
    <w:uiPriority w:val="29"/>
    <w:rsid w:val="00191DBE"/>
    <w:rPr>
      <w:i/>
      <w:iCs/>
      <w:color w:val="404040" w:themeColor="text1" w:themeTint="BF"/>
    </w:rPr>
  </w:style>
  <w:style w:type="paragraph" w:styleId="a9">
    <w:name w:val="List Paragraph"/>
    <w:basedOn w:val="a"/>
    <w:uiPriority w:val="34"/>
    <w:qFormat/>
    <w:rsid w:val="00191DBE"/>
    <w:pPr>
      <w:ind w:left="720"/>
      <w:contextualSpacing/>
    </w:pPr>
  </w:style>
  <w:style w:type="character" w:styleId="21">
    <w:name w:val="Intense Emphasis"/>
    <w:basedOn w:val="a0"/>
    <w:uiPriority w:val="21"/>
    <w:qFormat/>
    <w:rsid w:val="00191DBE"/>
    <w:rPr>
      <w:i/>
      <w:iCs/>
      <w:color w:val="0F4761" w:themeColor="accent1" w:themeShade="BF"/>
    </w:rPr>
  </w:style>
  <w:style w:type="paragraph" w:styleId="22">
    <w:name w:val="Intense Quote"/>
    <w:basedOn w:val="a"/>
    <w:next w:val="a"/>
    <w:link w:val="23"/>
    <w:uiPriority w:val="30"/>
    <w:qFormat/>
    <w:rsid w:val="00191D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91DBE"/>
    <w:rPr>
      <w:i/>
      <w:iCs/>
      <w:color w:val="0F4761" w:themeColor="accent1" w:themeShade="BF"/>
    </w:rPr>
  </w:style>
  <w:style w:type="character" w:styleId="24">
    <w:name w:val="Intense Reference"/>
    <w:basedOn w:val="a0"/>
    <w:uiPriority w:val="32"/>
    <w:qFormat/>
    <w:rsid w:val="00191DBE"/>
    <w:rPr>
      <w:b/>
      <w:bCs/>
      <w:smallCaps/>
      <w:color w:val="0F4761" w:themeColor="accent1" w:themeShade="BF"/>
      <w:spacing w:val="5"/>
    </w:rPr>
  </w:style>
  <w:style w:type="paragraph" w:styleId="aa">
    <w:name w:val="header"/>
    <w:basedOn w:val="a"/>
    <w:link w:val="ab"/>
    <w:uiPriority w:val="99"/>
    <w:unhideWhenUsed/>
    <w:rsid w:val="002420C5"/>
    <w:pPr>
      <w:tabs>
        <w:tab w:val="center" w:pos="4252"/>
        <w:tab w:val="right" w:pos="8504"/>
      </w:tabs>
      <w:snapToGrid w:val="0"/>
    </w:pPr>
  </w:style>
  <w:style w:type="character" w:customStyle="1" w:styleId="ab">
    <w:name w:val="ヘッダー (文字)"/>
    <w:basedOn w:val="a0"/>
    <w:link w:val="aa"/>
    <w:uiPriority w:val="99"/>
    <w:rsid w:val="002420C5"/>
  </w:style>
  <w:style w:type="paragraph" w:styleId="ac">
    <w:name w:val="footer"/>
    <w:basedOn w:val="a"/>
    <w:link w:val="ad"/>
    <w:uiPriority w:val="99"/>
    <w:unhideWhenUsed/>
    <w:rsid w:val="002420C5"/>
    <w:pPr>
      <w:tabs>
        <w:tab w:val="center" w:pos="4252"/>
        <w:tab w:val="right" w:pos="8504"/>
      </w:tabs>
      <w:snapToGrid w:val="0"/>
    </w:pPr>
  </w:style>
  <w:style w:type="character" w:customStyle="1" w:styleId="ad">
    <w:name w:val="フッター (文字)"/>
    <w:basedOn w:val="a0"/>
    <w:link w:val="ac"/>
    <w:uiPriority w:val="99"/>
    <w:rsid w:val="00242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2</Pages>
  <Words>800</Words>
  <Characters>1960</Characters>
  <Application>Microsoft Office Word</Application>
  <DocSecurity>0</DocSecurity>
  <Lines>47</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PEC 松田 智生</dc:creator>
  <cp:keywords/>
  <dc:description/>
  <cp:lastModifiedBy>PEC 松田 智生</cp:lastModifiedBy>
  <cp:revision>4</cp:revision>
  <dcterms:created xsi:type="dcterms:W3CDTF">2026-07-04T05:55:00Z</dcterms:created>
  <dcterms:modified xsi:type="dcterms:W3CDTF">2026-07-04T08:18:00Z</dcterms:modified>
</cp:coreProperties>
</file>