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36A0F" w:rsidRPr="00BA5F03" w:rsidRDefault="00DF4F47" w:rsidP="00BA5F03">
      <w:pPr>
        <w:rPr>
          <w:rFonts w:ascii="Times New Roman" w:hAnsi="Times New Roman" w:cs="Times New Roman"/>
          <w:b/>
          <w:bCs/>
          <w:color w:val="000000" w:themeColor="text1"/>
          <w:sz w:val="24"/>
          <w:lang w:val="en-GB"/>
        </w:rPr>
      </w:pPr>
      <w:r w:rsidRPr="00BA5F03">
        <w:rPr>
          <w:rFonts w:ascii="Times New Roman" w:hAnsi="Times New Roman" w:cs="Times New Roman"/>
          <w:b/>
          <w:bCs/>
          <w:color w:val="000000" w:themeColor="text1"/>
          <w:sz w:val="24"/>
          <w:lang w:val="en-GB"/>
        </w:rPr>
        <w:t xml:space="preserve">Dietary patterns and gut microbial clusters jointly stratified frailty in older </w:t>
      </w:r>
      <w:proofErr w:type="spellStart"/>
      <w:r w:rsidRPr="00BA5F03">
        <w:rPr>
          <w:rFonts w:ascii="Times New Roman" w:hAnsi="Times New Roman" w:cs="Times New Roman"/>
          <w:b/>
          <w:bCs/>
          <w:color w:val="000000" w:themeColor="text1"/>
          <w:sz w:val="24"/>
          <w:lang w:val="en-GB"/>
        </w:rPr>
        <w:t>Kyotango</w:t>
      </w:r>
      <w:proofErr w:type="spellEnd"/>
      <w:r w:rsidRPr="00BA5F03">
        <w:rPr>
          <w:rFonts w:ascii="Times New Roman" w:hAnsi="Times New Roman" w:cs="Times New Roman"/>
          <w:b/>
          <w:bCs/>
          <w:color w:val="000000" w:themeColor="text1"/>
          <w:sz w:val="24"/>
          <w:lang w:val="en-GB"/>
        </w:rPr>
        <w:t xml:space="preserve"> adults</w:t>
      </w:r>
    </w:p>
    <w:p w:rsidR="00DF4F47" w:rsidRPr="00BA5F03" w:rsidRDefault="00DF4F47" w:rsidP="00BA5F03">
      <w:pPr>
        <w:rPr>
          <w:rFonts w:ascii="Times New Roman" w:hAnsi="Times New Roman" w:cs="Times New Roman"/>
          <w:color w:val="000000" w:themeColor="text1"/>
          <w:sz w:val="24"/>
          <w:lang w:val="en-GB"/>
        </w:rPr>
      </w:pPr>
    </w:p>
    <w:p w:rsidR="00BA5F03" w:rsidRPr="00BA5F03" w:rsidRDefault="00DF4F47" w:rsidP="00BA5F03">
      <w:pPr>
        <w:ind w:firstLineChars="150" w:firstLine="367"/>
        <w:rPr>
          <w:rFonts w:ascii="Times New Roman" w:hAnsi="Times New Roman" w:cs="Times New Roman"/>
          <w:b/>
          <w:bCs/>
          <w:sz w:val="24"/>
        </w:rPr>
      </w:pPr>
      <w:r w:rsidRPr="00BA5F03">
        <w:rPr>
          <w:rFonts w:ascii="Times New Roman" w:hAnsi="Times New Roman" w:cs="Times New Roman"/>
          <w:b/>
          <w:bCs/>
          <w:color w:val="000000" w:themeColor="text1"/>
          <w:sz w:val="24"/>
          <w:lang w:val="en-GB"/>
        </w:rPr>
        <w:t xml:space="preserve">Yuji Naito, Professor, </w:t>
      </w:r>
      <w:r w:rsidRPr="00BA5F03">
        <w:rPr>
          <w:rFonts w:ascii="Times New Roman" w:hAnsi="Times New Roman" w:cs="Times New Roman"/>
          <w:b/>
          <w:bCs/>
          <w:sz w:val="24"/>
        </w:rPr>
        <w:t>Kyoto Prefectural University of Medicine</w:t>
      </w:r>
    </w:p>
    <w:p w:rsidR="00BA5F03" w:rsidRPr="00BA5F03" w:rsidRDefault="00BA5F03" w:rsidP="00BA5F03">
      <w:pPr>
        <w:rPr>
          <w:rFonts w:ascii="Times New Roman" w:hAnsi="Times New Roman" w:cs="Times New Roman"/>
          <w:b/>
          <w:bCs/>
          <w:sz w:val="24"/>
        </w:rPr>
      </w:pPr>
    </w:p>
    <w:p w:rsidR="00BA5F03" w:rsidRPr="001C7D41" w:rsidRDefault="00BA5F03" w:rsidP="00BA5F03">
      <w:pPr>
        <w:pStyle w:val="3"/>
        <w:adjustRightInd w:val="0"/>
        <w:snapToGrid w:val="0"/>
        <w:spacing w:before="0" w:after="0"/>
        <w:rPr>
          <w:b/>
          <w:bCs/>
          <w:i/>
          <w:iCs/>
          <w:lang w:val="en-GB"/>
        </w:rPr>
      </w:pPr>
      <w:r w:rsidRPr="00BA5F03">
        <w:rPr>
          <w:rFonts w:ascii="Times New Roman" w:hAnsi="Times New Roman" w:cs="Times New Roman"/>
        </w:rPr>
        <w:t>Frailty in community-dwelling older adults is shaped by both habitual diet and gut microbiota. However, whether dietary fiber acts on frailty via gut microbial composition remains unelucidated in Asian populations.</w:t>
      </w:r>
      <w:r w:rsidRPr="00BA5F03">
        <w:rPr>
          <w:rFonts w:ascii="Times New Roman" w:hAnsi="Times New Roman" w:cs="Times New Roman"/>
        </w:rPr>
        <w:t xml:space="preserve"> The objective of this study is to</w:t>
      </w:r>
      <w:r w:rsidRPr="00BA5F03">
        <w:rPr>
          <w:rFonts w:ascii="Times New Roman" w:hAnsi="Times New Roman" w:cs="Times New Roman"/>
          <w:b/>
          <w:bCs/>
        </w:rPr>
        <w:t xml:space="preserve"> </w:t>
      </w:r>
      <w:r w:rsidRPr="00BA5F03">
        <w:rPr>
          <w:rFonts w:ascii="Times New Roman" w:hAnsi="Times New Roman" w:cs="Times New Roman"/>
        </w:rPr>
        <w:t>quantify the joint contribution of dietary patterns and gut microbial clusters to frailty, and to test whether a butyrate-producer-rich microbial axis mediates the dietary-fiber–frailty relationship in older Japanese adults.</w:t>
      </w:r>
      <w:r w:rsidRPr="00BA5F03">
        <w:rPr>
          <w:rFonts w:ascii="Times New Roman" w:hAnsi="Times New Roman" w:cs="Times New Roman"/>
        </w:rPr>
        <w:t xml:space="preserve"> </w:t>
      </w:r>
      <w:r w:rsidRPr="00BA5F03">
        <w:rPr>
          <w:rFonts w:ascii="Times New Roman" w:hAnsi="Times New Roman" w:cs="Times New Roman"/>
          <w:lang w:val="en-GB"/>
        </w:rPr>
        <w:t xml:space="preserve">We analysed 785 community-dwelling participants aged ≥65 years in </w:t>
      </w:r>
      <w:proofErr w:type="spellStart"/>
      <w:r w:rsidRPr="00BA5F03">
        <w:rPr>
          <w:rFonts w:ascii="Times New Roman" w:hAnsi="Times New Roman" w:cs="Times New Roman"/>
          <w:lang w:val="en-GB"/>
        </w:rPr>
        <w:t>Kyotango</w:t>
      </w:r>
      <w:proofErr w:type="spellEnd"/>
      <w:r w:rsidRPr="00BA5F03">
        <w:rPr>
          <w:rFonts w:ascii="Times New Roman" w:hAnsi="Times New Roman" w:cs="Times New Roman"/>
        </w:rPr>
        <w:t>, a Japanese longevity region. Habitual dietary intake (</w:t>
      </w:r>
      <w:r w:rsidRPr="00BA5F03">
        <w:rPr>
          <w:rFonts w:ascii="Times New Roman" w:hAnsi="Times New Roman" w:cs="Times New Roman"/>
          <w:lang w:val="en-GB"/>
        </w:rPr>
        <w:t xml:space="preserve">BDHQ-derived 27 food groups) and stool 16S rRNA-derived genus-level microbiome (CLR-transformed) </w:t>
      </w:r>
      <w:proofErr w:type="gramStart"/>
      <w:r w:rsidRPr="00BA5F03">
        <w:rPr>
          <w:rFonts w:ascii="Times New Roman" w:hAnsi="Times New Roman" w:cs="Times New Roman"/>
          <w:lang w:val="en-GB"/>
        </w:rPr>
        <w:t>were</w:t>
      </w:r>
      <w:proofErr w:type="gramEnd"/>
      <w:r w:rsidRPr="00BA5F03">
        <w:rPr>
          <w:rFonts w:ascii="Times New Roman" w:hAnsi="Times New Roman" w:cs="Times New Roman"/>
          <w:lang w:val="en-GB"/>
        </w:rPr>
        <w:t xml:space="preserve"> summarised by Varimax-rotated PFA + k-means into four dietary patterns and four microbial clusters. </w:t>
      </w:r>
      <w:r w:rsidRPr="00BA5F03">
        <w:rPr>
          <w:rFonts w:ascii="Times New Roman" w:hAnsi="Times New Roman" w:cs="Times New Roman"/>
        </w:rPr>
        <w:t xml:space="preserve">A 32-item frailty index (FI; frail: FI ≥ 0.21) was derived via Searle's deficit-accumulation method. </w:t>
      </w:r>
      <w:r w:rsidRPr="00BA5F03">
        <w:rPr>
          <w:rFonts w:ascii="Times New Roman" w:hAnsi="Times New Roman" w:cs="Times New Roman"/>
          <w:lang w:val="en-GB"/>
        </w:rPr>
        <w:t>A pre-specified mediation model assessed whether the second microbial principal component (PC2;</w:t>
      </w:r>
      <w:r w:rsidRPr="00BA5F03">
        <w:rPr>
          <w:rFonts w:ascii="Times New Roman" w:hAnsi="Times New Roman" w:cs="Times New Roman"/>
          <w:b/>
          <w:bCs/>
          <w:i/>
          <w:iCs/>
          <w:lang w:val="en-GB"/>
        </w:rPr>
        <w:t xml:space="preserve"> </w:t>
      </w:r>
      <w:r w:rsidRPr="00BA5F03">
        <w:rPr>
          <w:rFonts w:ascii="Times New Roman" w:hAnsi="Times New Roman" w:cs="Times New Roman"/>
          <w:lang w:val="en-GB"/>
        </w:rPr>
        <w:t xml:space="preserve">butyrate producers: </w:t>
      </w:r>
      <w:proofErr w:type="spellStart"/>
      <w:r w:rsidRPr="00BA5F03">
        <w:rPr>
          <w:rFonts w:ascii="Times New Roman" w:hAnsi="Times New Roman" w:cs="Times New Roman"/>
          <w:i/>
          <w:iCs/>
          <w:lang w:val="en-GB"/>
        </w:rPr>
        <w:t>Faecalibacterium</w:t>
      </w:r>
      <w:proofErr w:type="spellEnd"/>
      <w:r w:rsidRPr="00BA5F03">
        <w:rPr>
          <w:rFonts w:ascii="Times New Roman" w:hAnsi="Times New Roman" w:cs="Times New Roman"/>
          <w:lang w:val="en-GB"/>
        </w:rPr>
        <w:t xml:space="preserve">, </w:t>
      </w:r>
      <w:proofErr w:type="spellStart"/>
      <w:r w:rsidRPr="00BA5F03">
        <w:rPr>
          <w:rFonts w:ascii="Times New Roman" w:hAnsi="Times New Roman" w:cs="Times New Roman"/>
          <w:i/>
          <w:iCs/>
          <w:lang w:val="en-GB"/>
        </w:rPr>
        <w:t>Fusicatenibacter</w:t>
      </w:r>
      <w:proofErr w:type="spellEnd"/>
      <w:r w:rsidRPr="00BA5F03">
        <w:rPr>
          <w:rFonts w:ascii="Times New Roman" w:hAnsi="Times New Roman" w:cs="Times New Roman"/>
          <w:lang w:val="en-GB"/>
        </w:rPr>
        <w:t>,</w:t>
      </w:r>
      <w:r w:rsidRPr="00BA5F03">
        <w:rPr>
          <w:rFonts w:ascii="Times New Roman" w:hAnsi="Times New Roman" w:cs="Times New Roman"/>
          <w:i/>
          <w:iCs/>
          <w:lang w:val="en-GB"/>
        </w:rPr>
        <w:t xml:space="preserve"> Eubacterium </w:t>
      </w:r>
      <w:proofErr w:type="spellStart"/>
      <w:r w:rsidRPr="00BA5F03">
        <w:rPr>
          <w:rFonts w:ascii="Times New Roman" w:hAnsi="Times New Roman" w:cs="Times New Roman"/>
          <w:i/>
          <w:iCs/>
          <w:lang w:val="en-GB"/>
        </w:rPr>
        <w:t>eligens</w:t>
      </w:r>
      <w:proofErr w:type="spellEnd"/>
      <w:r w:rsidRPr="00BA5F03">
        <w:rPr>
          <w:rFonts w:ascii="Times New Roman" w:hAnsi="Times New Roman" w:cs="Times New Roman"/>
          <w:lang w:val="en-GB"/>
        </w:rPr>
        <w:t>)</w:t>
      </w:r>
      <w:r w:rsidRPr="00BA5F03">
        <w:rPr>
          <w:rFonts w:ascii="Times New Roman" w:hAnsi="Times New Roman" w:cs="Times New Roman"/>
          <w:b/>
          <w:bCs/>
          <w:i/>
          <w:iCs/>
          <w:lang w:val="en-GB"/>
        </w:rPr>
        <w:t xml:space="preserve"> </w:t>
      </w:r>
      <w:r w:rsidRPr="00BA5F03">
        <w:rPr>
          <w:rFonts w:ascii="Times New Roman" w:hAnsi="Times New Roman" w:cs="Times New Roman"/>
          <w:lang w:val="en-GB"/>
        </w:rPr>
        <w:t xml:space="preserve">mediated the fibre–FI association, </w:t>
      </w:r>
      <w:r w:rsidRPr="00BA5F03">
        <w:rPr>
          <w:rFonts w:ascii="Times New Roman" w:hAnsi="Times New Roman" w:cs="Times New Roman"/>
        </w:rPr>
        <w:t>with bootstrap 95% CIs.</w:t>
      </w:r>
      <w:r>
        <w:rPr>
          <w:rFonts w:ascii="Times New Roman" w:hAnsi="Times New Roman" w:cs="Times New Roman"/>
        </w:rPr>
        <w:t xml:space="preserve"> </w:t>
      </w:r>
      <w:r w:rsidRPr="001C7D41">
        <w:rPr>
          <w:rFonts w:ascii="Times New Roman" w:eastAsia="ＭＳ ゴシック" w:hAnsi="Times New Roman" w:cs="Times New Roman" w:hint="cs"/>
          <w:lang w:val="en-GB"/>
        </w:rPr>
        <w:t>O</w:t>
      </w:r>
      <w:r w:rsidRPr="001C7D41">
        <w:rPr>
          <w:rFonts w:ascii="Times New Roman" w:hAnsi="Times New Roman" w:cs="Times New Roman" w:hint="eastAsia"/>
          <w:lang w:val="en-GB"/>
        </w:rPr>
        <w:t>v</w:t>
      </w:r>
      <w:r w:rsidRPr="001C7D41">
        <w:rPr>
          <w:rFonts w:ascii="Times New Roman" w:hAnsi="Times New Roman" w:cs="Times New Roman"/>
          <w:lang w:val="en-GB"/>
        </w:rPr>
        <w:t>erall prevalence of frailty was 15.2%</w:t>
      </w:r>
      <w:r w:rsidRPr="001C7D41">
        <w:rPr>
          <w:rFonts w:ascii="Times New Roman" w:hAnsi="Times New Roman" w:cs="Times New Roman"/>
          <w:b/>
          <w:bCs/>
          <w:i/>
          <w:iCs/>
          <w:lang w:val="en-GB"/>
        </w:rPr>
        <w:t xml:space="preserve">, </w:t>
      </w:r>
      <w:r w:rsidRPr="001C7D41">
        <w:rPr>
          <w:rFonts w:ascii="Times New Roman" w:hAnsi="Times New Roman" w:cs="Times New Roman"/>
          <w:lang w:val="en-GB"/>
        </w:rPr>
        <w:t xml:space="preserve">varying nine-fold across the 16 </w:t>
      </w:r>
      <w:proofErr w:type="gramStart"/>
      <w:r w:rsidRPr="001C7D41">
        <w:rPr>
          <w:rFonts w:ascii="Times New Roman" w:hAnsi="Times New Roman" w:cs="Times New Roman"/>
          <w:lang w:val="en-GB"/>
        </w:rPr>
        <w:t>diet</w:t>
      </w:r>
      <w:proofErr w:type="gramEnd"/>
      <w:r w:rsidRPr="001C7D41">
        <w:rPr>
          <w:rFonts w:ascii="Times New Roman" w:hAnsi="Times New Roman" w:cs="Times New Roman"/>
          <w:lang w:val="en-GB"/>
        </w:rPr>
        <w:t xml:space="preserve"> × microbiota cells, from 4.0% (vegetable</w:t>
      </w:r>
      <w:r w:rsidRPr="001C7D41">
        <w:rPr>
          <w:rFonts w:ascii="Times New Roman" w:hAnsi="Times New Roman" w:cs="Times New Roman"/>
          <w:b/>
          <w:bCs/>
          <w:i/>
          <w:iCs/>
          <w:lang w:val="en-GB"/>
        </w:rPr>
        <w:t>/</w:t>
      </w:r>
      <w:r w:rsidRPr="001C7D41">
        <w:rPr>
          <w:rFonts w:ascii="Times New Roman" w:hAnsi="Times New Roman" w:cs="Times New Roman"/>
          <w:lang w:val="en-GB"/>
        </w:rPr>
        <w:t>soy</w:t>
      </w:r>
      <w:r w:rsidRPr="001C7D41">
        <w:rPr>
          <w:rFonts w:ascii="Times New Roman" w:hAnsi="Times New Roman" w:cs="Times New Roman"/>
          <w:b/>
          <w:bCs/>
          <w:i/>
          <w:iCs/>
          <w:lang w:val="en-GB"/>
        </w:rPr>
        <w:t>/</w:t>
      </w:r>
      <w:r w:rsidRPr="001C7D41">
        <w:rPr>
          <w:rFonts w:ascii="Times New Roman" w:hAnsi="Times New Roman" w:cs="Times New Roman"/>
          <w:lang w:val="en-GB"/>
        </w:rPr>
        <w:t>dairy pattern</w:t>
      </w:r>
      <w:r w:rsidRPr="001C7D41">
        <w:rPr>
          <w:rFonts w:ascii="Times New Roman" w:hAnsi="Times New Roman" w:cs="Times New Roman"/>
          <w:b/>
          <w:bCs/>
          <w:i/>
          <w:iCs/>
          <w:lang w:val="en-GB"/>
        </w:rPr>
        <w:t xml:space="preserve"> </w:t>
      </w:r>
      <w:r w:rsidRPr="001C7D41">
        <w:rPr>
          <w:rFonts w:ascii="Times New Roman" w:hAnsi="Times New Roman" w:cs="Times New Roman"/>
          <w:lang w:val="en-GB"/>
        </w:rPr>
        <w:t xml:space="preserve">× </w:t>
      </w:r>
      <w:proofErr w:type="spellStart"/>
      <w:r w:rsidRPr="001C7D41">
        <w:rPr>
          <w:rFonts w:ascii="Times New Roman" w:hAnsi="Times New Roman" w:cs="Times New Roman"/>
          <w:i/>
          <w:iCs/>
          <w:lang w:val="en-GB"/>
        </w:rPr>
        <w:t>Ruminococcus</w:t>
      </w:r>
      <w:proofErr w:type="spellEnd"/>
      <w:r w:rsidRPr="001C7D41">
        <w:rPr>
          <w:rFonts w:ascii="Times New Roman" w:hAnsi="Times New Roman" w:cs="Times New Roman"/>
          <w:lang w:val="en-GB"/>
        </w:rPr>
        <w:t>–</w:t>
      </w:r>
      <w:proofErr w:type="spellStart"/>
      <w:r w:rsidRPr="001C7D41">
        <w:rPr>
          <w:rFonts w:ascii="Times New Roman" w:hAnsi="Times New Roman" w:cs="Times New Roman"/>
          <w:i/>
          <w:iCs/>
          <w:lang w:val="en-GB"/>
        </w:rPr>
        <w:t>Faecalibacterium</w:t>
      </w:r>
      <w:proofErr w:type="spellEnd"/>
      <w:r w:rsidRPr="001C7D41">
        <w:rPr>
          <w:rFonts w:ascii="Times New Roman" w:hAnsi="Times New Roman" w:cs="Times New Roman"/>
          <w:lang w:val="en-GB"/>
        </w:rPr>
        <w:t xml:space="preserve"> cluster) to 36.4% (seafood</w:t>
      </w:r>
      <w:r w:rsidRPr="001C7D41">
        <w:rPr>
          <w:rFonts w:ascii="Times New Roman" w:hAnsi="Times New Roman" w:cs="Times New Roman"/>
          <w:b/>
          <w:bCs/>
          <w:i/>
          <w:iCs/>
          <w:lang w:val="en-GB"/>
        </w:rPr>
        <w:t>/</w:t>
      </w:r>
      <w:proofErr w:type="spellStart"/>
      <w:r w:rsidRPr="001C7D41">
        <w:rPr>
          <w:rFonts w:ascii="Times New Roman" w:hAnsi="Times New Roman" w:cs="Times New Roman"/>
          <w:lang w:val="en-GB"/>
        </w:rPr>
        <w:t>washoku</w:t>
      </w:r>
      <w:proofErr w:type="spellEnd"/>
      <w:r w:rsidRPr="001C7D41">
        <w:rPr>
          <w:rFonts w:ascii="Times New Roman" w:hAnsi="Times New Roman" w:cs="Times New Roman"/>
          <w:b/>
          <w:bCs/>
          <w:i/>
          <w:iCs/>
          <w:lang w:val="en-GB"/>
        </w:rPr>
        <w:t xml:space="preserve"> </w:t>
      </w:r>
      <w:r w:rsidRPr="001C7D41">
        <w:rPr>
          <w:rFonts w:ascii="Times New Roman" w:hAnsi="Times New Roman" w:cs="Times New Roman"/>
          <w:lang w:val="en-GB"/>
        </w:rPr>
        <w:t xml:space="preserve">pattern × </w:t>
      </w:r>
      <w:proofErr w:type="spellStart"/>
      <w:r w:rsidRPr="001C7D41">
        <w:rPr>
          <w:rFonts w:ascii="Times New Roman" w:hAnsi="Times New Roman" w:cs="Times New Roman"/>
          <w:i/>
          <w:iCs/>
          <w:lang w:val="en-GB"/>
        </w:rPr>
        <w:t>Lachnoclostridium</w:t>
      </w:r>
      <w:proofErr w:type="spellEnd"/>
      <w:r w:rsidRPr="001C7D41">
        <w:rPr>
          <w:rFonts w:ascii="Times New Roman" w:hAnsi="Times New Roman" w:cs="Times New Roman"/>
          <w:lang w:val="en-GB"/>
        </w:rPr>
        <w:t>–</w:t>
      </w:r>
      <w:proofErr w:type="spellStart"/>
      <w:r w:rsidRPr="001C7D41">
        <w:rPr>
          <w:rFonts w:ascii="Times New Roman" w:hAnsi="Times New Roman" w:cs="Times New Roman"/>
          <w:i/>
          <w:iCs/>
          <w:lang w:val="en-GB"/>
        </w:rPr>
        <w:t>Ruminococcus</w:t>
      </w:r>
      <w:proofErr w:type="spellEnd"/>
      <w:r w:rsidRPr="001C7D41">
        <w:rPr>
          <w:rFonts w:ascii="Times New Roman" w:hAnsi="Times New Roman" w:cs="Times New Roman"/>
          <w:i/>
          <w:iCs/>
          <w:lang w:val="en-GB"/>
        </w:rPr>
        <w:t xml:space="preserve"> </w:t>
      </w:r>
      <w:proofErr w:type="spellStart"/>
      <w:r w:rsidRPr="001C7D41">
        <w:rPr>
          <w:rFonts w:ascii="Times New Roman" w:hAnsi="Times New Roman" w:cs="Times New Roman"/>
          <w:i/>
          <w:iCs/>
          <w:lang w:val="en-GB"/>
        </w:rPr>
        <w:t>gnavus</w:t>
      </w:r>
      <w:proofErr w:type="spellEnd"/>
      <w:r w:rsidRPr="001C7D41">
        <w:rPr>
          <w:rFonts w:ascii="Times New Roman" w:hAnsi="Times New Roman" w:cs="Times New Roman"/>
          <w:lang w:val="en-GB"/>
        </w:rPr>
        <w:t xml:space="preserve"> cluster). Higher fibre intake was inversely associated with FI (β = −0.142, p &lt; 0.0001)</w:t>
      </w:r>
      <w:r w:rsidRPr="001C7D41">
        <w:rPr>
          <w:rFonts w:ascii="Times New Roman" w:hAnsi="Times New Roman" w:cs="Times New Roman"/>
          <w:b/>
          <w:bCs/>
          <w:i/>
          <w:iCs/>
          <w:lang w:val="en-GB"/>
        </w:rPr>
        <w:t>;</w:t>
      </w:r>
      <w:r w:rsidRPr="001C7D41">
        <w:rPr>
          <w:rFonts w:ascii="Times New Roman" w:hAnsi="Times New Roman" w:cs="Times New Roman"/>
          <w:lang w:val="en-GB"/>
        </w:rPr>
        <w:t xml:space="preserve"> Microbe PC2 partially mediated this effect (indirect β = −0.016, 95% CI −0.031 to −0.005; proportion mediated: 11.4%).</w:t>
      </w:r>
      <w:r w:rsidRPr="00BA5F03">
        <w:rPr>
          <w:rFonts w:ascii="Times New Roman" w:hAnsi="Times New Roman" w:cs="Times New Roman"/>
          <w:lang w:val="en-GB"/>
        </w:rPr>
        <w:t xml:space="preserve"> </w:t>
      </w:r>
      <w:r w:rsidRPr="001C7D41">
        <w:rPr>
          <w:rFonts w:ascii="Times New Roman" w:hAnsi="Times New Roman" w:cs="Times New Roman"/>
          <w:lang w:val="en-GB"/>
        </w:rPr>
        <w:t xml:space="preserve">Dietary patterns and gut microbial clusters jointly stratified frailty in older Japanese adults, with a small but consistent </w:t>
      </w:r>
      <w:proofErr w:type="spellStart"/>
      <w:r w:rsidRPr="001C7D41">
        <w:rPr>
          <w:rFonts w:ascii="Times New Roman" w:hAnsi="Times New Roman" w:cs="Times New Roman"/>
          <w:lang w:val="en-GB"/>
        </w:rPr>
        <w:t>fib</w:t>
      </w:r>
      <w:r>
        <w:rPr>
          <w:rFonts w:ascii="Times New Roman" w:hAnsi="Times New Roman" w:cs="Times New Roman"/>
          <w:lang w:val="en-GB"/>
        </w:rPr>
        <w:t>er</w:t>
      </w:r>
      <w:proofErr w:type="spellEnd"/>
      <w:r w:rsidRPr="001C7D41">
        <w:rPr>
          <w:rFonts w:ascii="Times New Roman" w:hAnsi="Times New Roman" w:cs="Times New Roman"/>
          <w:lang w:val="en-GB"/>
        </w:rPr>
        <w:t>–microbiota–frailty pathway. Combined dietary and microbial profiling may refine frailty risk assessment.</w:t>
      </w:r>
    </w:p>
    <w:p w:rsidR="00BA5F03" w:rsidRPr="001C7D41" w:rsidRDefault="00BA5F03" w:rsidP="00BA5F03">
      <w:pPr>
        <w:spacing w:after="200" w:line="360" w:lineRule="auto"/>
        <w:rPr>
          <w:rFonts w:ascii="Times New Roman" w:hAnsi="Times New Roman" w:cs="Times New Roman"/>
          <w:color w:val="000000" w:themeColor="text1"/>
        </w:rPr>
      </w:pPr>
    </w:p>
    <w:p w:rsidR="00BA5F03" w:rsidRPr="00BA5F03" w:rsidRDefault="00BA5F03" w:rsidP="00BA5F03">
      <w:pPr>
        <w:spacing w:after="200"/>
        <w:rPr>
          <w:rFonts w:ascii="Times New Roman" w:hAnsi="Times New Roman" w:cs="Times New Roman"/>
          <w:sz w:val="24"/>
        </w:rPr>
      </w:pPr>
      <w:r>
        <w:rPr>
          <w:rFonts w:ascii="Times New Roman" w:hAnsi="Times New Roman" w:cs="Times New Roman"/>
          <w:noProof/>
          <w:sz w:val="24"/>
        </w:rPr>
        <w:drawing>
          <wp:inline distT="0" distB="0" distL="0" distR="0">
            <wp:extent cx="5400040" cy="1650365"/>
            <wp:effectExtent l="0" t="0" r="0" b="635"/>
            <wp:docPr id="150660015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600150" name="図 1506600150"/>
                    <pic:cNvPicPr/>
                  </pic:nvPicPr>
                  <pic:blipFill>
                    <a:blip r:embed="rId4" cstate="print">
                      <a:extLst>
                        <a:ext uri="{28A0092B-C50C-407E-A947-70E740481C1C}">
                          <a14:useLocalDpi xmlns:a14="http://schemas.microsoft.com/office/drawing/2010/main" val="0"/>
                        </a:ext>
                      </a:extLst>
                    </a:blip>
                    <a:stretch>
                      <a:fillRect/>
                    </a:stretch>
                  </pic:blipFill>
                  <pic:spPr>
                    <a:xfrm>
                      <a:off x="0" y="0"/>
                      <a:ext cx="5400040" cy="1650365"/>
                    </a:xfrm>
                    <a:prstGeom prst="rect">
                      <a:avLst/>
                    </a:prstGeom>
                  </pic:spPr>
                </pic:pic>
              </a:graphicData>
            </a:graphic>
          </wp:inline>
        </w:drawing>
      </w:r>
    </w:p>
    <w:p w:rsidR="00BA5F03" w:rsidRPr="00BA5F03" w:rsidRDefault="00BA5F03" w:rsidP="00BA5F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Times New Roman" w:hAnsi="Times New Roman" w:cs="Times New Roman"/>
          <w:kern w:val="0"/>
          <w:sz w:val="24"/>
        </w:rPr>
      </w:pPr>
      <w:r w:rsidRPr="00BA5F03">
        <w:rPr>
          <w:rFonts w:ascii="Times New Roman" w:hAnsi="Times New Roman" w:cs="Times New Roman"/>
          <w:kern w:val="0"/>
          <w:sz w:val="24"/>
        </w:rPr>
        <w:t>Joint 4 x 4 = 16-cell stratification of frailty by dietary pattern x gut microbial cluster</w:t>
      </w:r>
      <w:r w:rsidRPr="00BA5F03">
        <w:rPr>
          <w:rFonts w:ascii="Times New Roman" w:hAnsi="Times New Roman" w:cs="Times New Roman"/>
          <w:kern w:val="0"/>
          <w:sz w:val="24"/>
        </w:rPr>
        <w:t xml:space="preserve"> </w:t>
      </w:r>
      <w:proofErr w:type="spellStart"/>
      <w:r w:rsidRPr="00BA5F03">
        <w:rPr>
          <w:rFonts w:ascii="Times New Roman" w:hAnsi="Times New Roman" w:cs="Times New Roman"/>
          <w:kern w:val="0"/>
          <w:sz w:val="24"/>
        </w:rPr>
        <w:t>Kyotango</w:t>
      </w:r>
      <w:proofErr w:type="spellEnd"/>
      <w:r w:rsidRPr="00BA5F03">
        <w:rPr>
          <w:rFonts w:ascii="Times New Roman" w:hAnsi="Times New Roman" w:cs="Times New Roman"/>
          <w:kern w:val="0"/>
          <w:sz w:val="24"/>
        </w:rPr>
        <w:t xml:space="preserve"> cohort</w:t>
      </w:r>
    </w:p>
    <w:p w:rsidR="00DF4F47" w:rsidRDefault="00DF4F47" w:rsidP="00DF4F47">
      <w:pPr>
        <w:rPr>
          <w:rFonts w:ascii="Times New Roman" w:hAnsi="Times New Roman" w:cs="Times New Roman"/>
          <w:sz w:val="24"/>
        </w:rPr>
      </w:pPr>
    </w:p>
    <w:p w:rsidR="00BA5F03" w:rsidRDefault="00BA5F03" w:rsidP="00DF4F47">
      <w:pPr>
        <w:rPr>
          <w:rFonts w:ascii="Times New Roman" w:hAnsi="Times New Roman" w:cs="Times New Roman"/>
          <w:sz w:val="24"/>
        </w:rPr>
      </w:pPr>
    </w:p>
    <w:p w:rsidR="00BA5F03" w:rsidRPr="00BA5F03" w:rsidRDefault="00BA5F03" w:rsidP="00DF4F47">
      <w:pPr>
        <w:rPr>
          <w:rFonts w:ascii="MS Mincho" w:eastAsia="MS Mincho" w:hAnsi="MS Mincho" w:cs="Times New Roman"/>
          <w:sz w:val="24"/>
        </w:rPr>
      </w:pPr>
      <w:r w:rsidRPr="00BA5F03">
        <w:rPr>
          <w:rFonts w:ascii="MS Mincho" w:eastAsia="MS Mincho" w:hAnsi="MS Mincho" w:cs="Times New Roman" w:hint="eastAsia"/>
          <w:sz w:val="24"/>
        </w:rPr>
        <w:lastRenderedPageBreak/>
        <w:t>京丹後市の高齢者における食事パターンと腸内細菌叢クラスターによるフレイルの層別化</w:t>
      </w:r>
    </w:p>
    <w:p w:rsidR="00BA5F03" w:rsidRPr="00BA5F03" w:rsidRDefault="00BA5F03" w:rsidP="00DF4F47">
      <w:pPr>
        <w:rPr>
          <w:rFonts w:ascii="MS Mincho" w:eastAsia="MS Mincho" w:hAnsi="MS Mincho" w:cs="Times New Roman"/>
          <w:sz w:val="24"/>
        </w:rPr>
      </w:pPr>
    </w:p>
    <w:p w:rsidR="00BA5F03" w:rsidRPr="00BA5F03" w:rsidRDefault="00BA5F03" w:rsidP="00DF4F47">
      <w:pPr>
        <w:rPr>
          <w:rFonts w:ascii="MS Mincho" w:eastAsia="MS Mincho" w:hAnsi="MS Mincho" w:cs="Times New Roman"/>
          <w:sz w:val="24"/>
        </w:rPr>
      </w:pPr>
      <w:r w:rsidRPr="00BA5F03">
        <w:rPr>
          <w:rFonts w:ascii="MS Mincho" w:eastAsia="MS Mincho" w:hAnsi="MS Mincho" w:cs="Times New Roman" w:hint="eastAsia"/>
          <w:sz w:val="24"/>
        </w:rPr>
        <w:t>内藤裕二　京都府立医科大学　教授</w:t>
      </w:r>
    </w:p>
    <w:p w:rsidR="00BA5F03" w:rsidRDefault="00BA5F03" w:rsidP="00DF4F47">
      <w:pPr>
        <w:rPr>
          <w:rFonts w:ascii="Times New Roman" w:hAnsi="Times New Roman" w:cs="Times New Roman"/>
          <w:sz w:val="24"/>
        </w:rPr>
      </w:pPr>
    </w:p>
    <w:p w:rsidR="00BA5F03" w:rsidRPr="00DF4F47" w:rsidRDefault="00BA5F03" w:rsidP="00DF4F47">
      <w:pPr>
        <w:rPr>
          <w:rFonts w:ascii="Times New Roman" w:hAnsi="Times New Roman" w:cs="Times New Roman" w:hint="eastAsia"/>
          <w:sz w:val="24"/>
        </w:rPr>
      </w:pPr>
      <w:r w:rsidRPr="00BA5F03">
        <w:rPr>
          <w:rFonts w:ascii="Times New Roman" w:hAnsi="Times New Roman" w:cs="Times New Roman" w:hint="eastAsia"/>
          <w:sz w:val="24"/>
        </w:rPr>
        <w:t>地域在住高齢者のフレイルは、習慣的な食事と腸内細菌叢の両者によって形成されます。しかし、アジア</w:t>
      </w:r>
      <w:proofErr w:type="gramStart"/>
      <w:r w:rsidRPr="00BA5F03">
        <w:rPr>
          <w:rFonts w:ascii="Times New Roman" w:hAnsi="Times New Roman" w:cs="Times New Roman" w:hint="eastAsia"/>
          <w:sz w:val="24"/>
        </w:rPr>
        <w:t>人集</w:t>
      </w:r>
      <w:proofErr w:type="gramEnd"/>
      <w:r w:rsidRPr="00BA5F03">
        <w:rPr>
          <w:rFonts w:ascii="Times New Roman" w:hAnsi="Times New Roman" w:cs="Times New Roman" w:hint="eastAsia"/>
          <w:sz w:val="24"/>
        </w:rPr>
        <w:t>団において、食物繊維が腸内細菌叢の構成を介してフレイルに作用するかどうかは明らかになっていません。本研究の目的は、食事パターンと腸内細菌叢クラスターがフレイルに及ぼす複合的な寄与を定量化し、酪酸産生菌を豊富に含む細菌叢の軸が、日本人高齢者における食物繊維とフレイルとの関連を媒介するかどうかを検証することです。長寿地域として知られる京丹後市に居住する</w:t>
      </w:r>
      <w:r w:rsidRPr="00BA5F03">
        <w:rPr>
          <w:rFonts w:ascii="Times New Roman" w:hAnsi="Times New Roman" w:cs="Times New Roman"/>
          <w:sz w:val="24"/>
        </w:rPr>
        <w:t>65</w:t>
      </w:r>
      <w:r w:rsidRPr="00BA5F03">
        <w:rPr>
          <w:rFonts w:ascii="Times New Roman" w:hAnsi="Times New Roman" w:cs="Times New Roman"/>
          <w:sz w:val="24"/>
        </w:rPr>
        <w:t>歳以上の参加者</w:t>
      </w:r>
      <w:r w:rsidRPr="00BA5F03">
        <w:rPr>
          <w:rFonts w:ascii="Times New Roman" w:hAnsi="Times New Roman" w:cs="Times New Roman"/>
          <w:sz w:val="24"/>
        </w:rPr>
        <w:t>785</w:t>
      </w:r>
      <w:r w:rsidRPr="00BA5F03">
        <w:rPr>
          <w:rFonts w:ascii="Times New Roman" w:hAnsi="Times New Roman" w:cs="Times New Roman"/>
          <w:sz w:val="24"/>
        </w:rPr>
        <w:t>名を対象に解析を行いました。習慣的な食事</w:t>
      </w:r>
      <w:r w:rsidRPr="00BA5F03">
        <w:rPr>
          <w:rFonts w:ascii="Times New Roman" w:hAnsi="Times New Roman" w:cs="Times New Roman" w:hint="eastAsia"/>
          <w:sz w:val="24"/>
        </w:rPr>
        <w:t>摂取量（</w:t>
      </w:r>
      <w:r w:rsidRPr="00BA5F03">
        <w:rPr>
          <w:rFonts w:ascii="Times New Roman" w:hAnsi="Times New Roman" w:cs="Times New Roman"/>
          <w:sz w:val="24"/>
        </w:rPr>
        <w:t>BDHQ</w:t>
      </w:r>
      <w:r w:rsidRPr="00BA5F03">
        <w:rPr>
          <w:rFonts w:ascii="Times New Roman" w:hAnsi="Times New Roman" w:cs="Times New Roman"/>
          <w:sz w:val="24"/>
        </w:rPr>
        <w:t>から算出された</w:t>
      </w:r>
      <w:r w:rsidRPr="00BA5F03">
        <w:rPr>
          <w:rFonts w:ascii="Times New Roman" w:hAnsi="Times New Roman" w:cs="Times New Roman"/>
          <w:sz w:val="24"/>
        </w:rPr>
        <w:t>27</w:t>
      </w:r>
      <w:r w:rsidRPr="00BA5F03">
        <w:rPr>
          <w:rFonts w:ascii="Times New Roman" w:hAnsi="Times New Roman" w:cs="Times New Roman"/>
          <w:sz w:val="24"/>
        </w:rPr>
        <w:t>の食品群）および糞便由来の</w:t>
      </w:r>
      <w:r w:rsidRPr="00BA5F03">
        <w:rPr>
          <w:rFonts w:ascii="Times New Roman" w:hAnsi="Times New Roman" w:cs="Times New Roman"/>
          <w:sz w:val="24"/>
        </w:rPr>
        <w:t>16S rRNA</w:t>
      </w:r>
      <w:r w:rsidRPr="00BA5F03">
        <w:rPr>
          <w:rFonts w:ascii="Times New Roman" w:hAnsi="Times New Roman" w:cs="Times New Roman"/>
          <w:sz w:val="24"/>
        </w:rPr>
        <w:t>解析による属レベルの細菌叢データ（</w:t>
      </w:r>
      <w:r w:rsidRPr="00BA5F03">
        <w:rPr>
          <w:rFonts w:ascii="Times New Roman" w:hAnsi="Times New Roman" w:cs="Times New Roman"/>
          <w:sz w:val="24"/>
        </w:rPr>
        <w:t>CLR</w:t>
      </w:r>
      <w:r w:rsidRPr="00BA5F03">
        <w:rPr>
          <w:rFonts w:ascii="Times New Roman" w:hAnsi="Times New Roman" w:cs="Times New Roman"/>
          <w:sz w:val="24"/>
        </w:rPr>
        <w:t>変換済み）を、バリマックス回転を伴う主因子法（</w:t>
      </w:r>
      <w:r w:rsidRPr="00BA5F03">
        <w:rPr>
          <w:rFonts w:ascii="Times New Roman" w:hAnsi="Times New Roman" w:cs="Times New Roman"/>
          <w:sz w:val="24"/>
        </w:rPr>
        <w:t>PFA</w:t>
      </w:r>
      <w:r w:rsidRPr="00BA5F03">
        <w:rPr>
          <w:rFonts w:ascii="Times New Roman" w:hAnsi="Times New Roman" w:cs="Times New Roman"/>
          <w:sz w:val="24"/>
        </w:rPr>
        <w:t>）と</w:t>
      </w:r>
      <w:r w:rsidRPr="00BA5F03">
        <w:rPr>
          <w:rFonts w:ascii="Times New Roman" w:hAnsi="Times New Roman" w:cs="Times New Roman"/>
          <w:sz w:val="24"/>
        </w:rPr>
        <w:t>k-means</w:t>
      </w:r>
      <w:r w:rsidRPr="00BA5F03">
        <w:rPr>
          <w:rFonts w:ascii="Times New Roman" w:hAnsi="Times New Roman" w:cs="Times New Roman"/>
          <w:sz w:val="24"/>
        </w:rPr>
        <w:t>法を用いて、それぞれ</w:t>
      </w:r>
      <w:r w:rsidRPr="00BA5F03">
        <w:rPr>
          <w:rFonts w:ascii="Times New Roman" w:hAnsi="Times New Roman" w:cs="Times New Roman"/>
          <w:sz w:val="24"/>
        </w:rPr>
        <w:t>4</w:t>
      </w:r>
      <w:r w:rsidRPr="00BA5F03">
        <w:rPr>
          <w:rFonts w:ascii="Times New Roman" w:hAnsi="Times New Roman" w:cs="Times New Roman"/>
          <w:sz w:val="24"/>
        </w:rPr>
        <w:t>つの食事パターンと</w:t>
      </w:r>
      <w:r w:rsidRPr="00BA5F03">
        <w:rPr>
          <w:rFonts w:ascii="Times New Roman" w:hAnsi="Times New Roman" w:cs="Times New Roman"/>
          <w:sz w:val="24"/>
        </w:rPr>
        <w:t>4</w:t>
      </w:r>
      <w:r w:rsidRPr="00BA5F03">
        <w:rPr>
          <w:rFonts w:ascii="Times New Roman" w:hAnsi="Times New Roman" w:cs="Times New Roman"/>
          <w:sz w:val="24"/>
        </w:rPr>
        <w:t>つの細菌叢クラスターに分類しました。フレイルの評価には、</w:t>
      </w:r>
      <w:r w:rsidRPr="00BA5F03">
        <w:rPr>
          <w:rFonts w:ascii="Times New Roman" w:hAnsi="Times New Roman" w:cs="Times New Roman"/>
          <w:sz w:val="24"/>
        </w:rPr>
        <w:t>Searle</w:t>
      </w:r>
      <w:r w:rsidRPr="00BA5F03">
        <w:rPr>
          <w:rFonts w:ascii="Times New Roman" w:hAnsi="Times New Roman" w:cs="Times New Roman"/>
          <w:sz w:val="24"/>
        </w:rPr>
        <w:t>らの「欠損蓄積法（</w:t>
      </w:r>
      <w:r w:rsidRPr="00BA5F03">
        <w:rPr>
          <w:rFonts w:ascii="Times New Roman" w:hAnsi="Times New Roman" w:cs="Times New Roman"/>
          <w:sz w:val="24"/>
        </w:rPr>
        <w:t>deficit-accumulation method</w:t>
      </w:r>
      <w:r w:rsidRPr="00BA5F03">
        <w:rPr>
          <w:rFonts w:ascii="Times New Roman" w:hAnsi="Times New Roman" w:cs="Times New Roman"/>
          <w:sz w:val="24"/>
        </w:rPr>
        <w:t>）」を用い、</w:t>
      </w:r>
      <w:r w:rsidRPr="00BA5F03">
        <w:rPr>
          <w:rFonts w:ascii="Times New Roman" w:hAnsi="Times New Roman" w:cs="Times New Roman"/>
          <w:sz w:val="24"/>
        </w:rPr>
        <w:t>32</w:t>
      </w:r>
      <w:r w:rsidRPr="00BA5F03">
        <w:rPr>
          <w:rFonts w:ascii="Times New Roman" w:hAnsi="Times New Roman" w:cs="Times New Roman"/>
          <w:sz w:val="24"/>
        </w:rPr>
        <w:t>項目からなるフレイル指数（</w:t>
      </w:r>
      <w:r w:rsidRPr="00BA5F03">
        <w:rPr>
          <w:rFonts w:ascii="Times New Roman" w:hAnsi="Times New Roman" w:cs="Times New Roman"/>
          <w:sz w:val="24"/>
        </w:rPr>
        <w:t>FI</w:t>
      </w:r>
      <w:r w:rsidRPr="00BA5F03">
        <w:rPr>
          <w:rFonts w:ascii="Times New Roman" w:hAnsi="Times New Roman" w:cs="Times New Roman"/>
          <w:sz w:val="24"/>
        </w:rPr>
        <w:t>；フレイルの定義は</w:t>
      </w:r>
      <w:r w:rsidRPr="00BA5F03">
        <w:rPr>
          <w:rFonts w:ascii="Times New Roman" w:hAnsi="Times New Roman" w:cs="Times New Roman"/>
          <w:sz w:val="24"/>
        </w:rPr>
        <w:t>FI ≥ 0.21</w:t>
      </w:r>
      <w:r w:rsidRPr="00BA5F03">
        <w:rPr>
          <w:rFonts w:ascii="Times New Roman" w:hAnsi="Times New Roman" w:cs="Times New Roman"/>
          <w:sz w:val="24"/>
        </w:rPr>
        <w:t>）を算出しました。事前に設定した媒介モデルを用い、細菌叢の第</w:t>
      </w:r>
      <w:r w:rsidRPr="00BA5F03">
        <w:rPr>
          <w:rFonts w:ascii="Times New Roman" w:hAnsi="Times New Roman" w:cs="Times New Roman"/>
          <w:sz w:val="24"/>
        </w:rPr>
        <w:t>2</w:t>
      </w:r>
      <w:r w:rsidRPr="00BA5F03">
        <w:rPr>
          <w:rFonts w:ascii="Times New Roman" w:hAnsi="Times New Roman" w:cs="Times New Roman" w:hint="eastAsia"/>
          <w:sz w:val="24"/>
        </w:rPr>
        <w:t>主成分（</w:t>
      </w:r>
      <w:r w:rsidRPr="00BA5F03">
        <w:rPr>
          <w:rFonts w:ascii="Times New Roman" w:hAnsi="Times New Roman" w:cs="Times New Roman"/>
          <w:sz w:val="24"/>
        </w:rPr>
        <w:t>PC2</w:t>
      </w:r>
      <w:r w:rsidRPr="00BA5F03">
        <w:rPr>
          <w:rFonts w:ascii="Times New Roman" w:hAnsi="Times New Roman" w:cs="Times New Roman"/>
          <w:sz w:val="24"/>
        </w:rPr>
        <w:t>；酪酸産生菌である</w:t>
      </w:r>
      <w:proofErr w:type="spellStart"/>
      <w:r w:rsidRPr="00BA5F03">
        <w:rPr>
          <w:rFonts w:ascii="Times New Roman" w:hAnsi="Times New Roman" w:cs="Times New Roman"/>
          <w:sz w:val="24"/>
        </w:rPr>
        <w:t>Faecalibacterium</w:t>
      </w:r>
      <w:proofErr w:type="spellEnd"/>
      <w:r w:rsidRPr="00BA5F03">
        <w:rPr>
          <w:rFonts w:ascii="Times New Roman" w:hAnsi="Times New Roman" w:cs="Times New Roman"/>
          <w:sz w:val="24"/>
        </w:rPr>
        <w:t>、</w:t>
      </w:r>
      <w:proofErr w:type="spellStart"/>
      <w:r w:rsidRPr="00BA5F03">
        <w:rPr>
          <w:rFonts w:ascii="Times New Roman" w:hAnsi="Times New Roman" w:cs="Times New Roman"/>
          <w:sz w:val="24"/>
        </w:rPr>
        <w:t>Fusicatenibacter</w:t>
      </w:r>
      <w:proofErr w:type="spellEnd"/>
      <w:r w:rsidRPr="00BA5F03">
        <w:rPr>
          <w:rFonts w:ascii="Times New Roman" w:hAnsi="Times New Roman" w:cs="Times New Roman"/>
          <w:sz w:val="24"/>
        </w:rPr>
        <w:t>、</w:t>
      </w:r>
      <w:r w:rsidRPr="00BA5F03">
        <w:rPr>
          <w:rFonts w:ascii="Times New Roman" w:hAnsi="Times New Roman" w:cs="Times New Roman"/>
          <w:sz w:val="24"/>
        </w:rPr>
        <w:t xml:space="preserve">Eubacterium </w:t>
      </w:r>
      <w:proofErr w:type="spellStart"/>
      <w:r w:rsidRPr="00BA5F03">
        <w:rPr>
          <w:rFonts w:ascii="Times New Roman" w:hAnsi="Times New Roman" w:cs="Times New Roman"/>
          <w:sz w:val="24"/>
        </w:rPr>
        <w:t>eligens</w:t>
      </w:r>
      <w:proofErr w:type="spellEnd"/>
      <w:r w:rsidRPr="00BA5F03">
        <w:rPr>
          <w:rFonts w:ascii="Times New Roman" w:hAnsi="Times New Roman" w:cs="Times New Roman"/>
          <w:sz w:val="24"/>
        </w:rPr>
        <w:t>を含む）が食物繊維と</w:t>
      </w:r>
      <w:r w:rsidRPr="00BA5F03">
        <w:rPr>
          <w:rFonts w:ascii="Times New Roman" w:hAnsi="Times New Roman" w:cs="Times New Roman"/>
          <w:sz w:val="24"/>
        </w:rPr>
        <w:t>FI</w:t>
      </w:r>
      <w:r w:rsidRPr="00BA5F03">
        <w:rPr>
          <w:rFonts w:ascii="Times New Roman" w:hAnsi="Times New Roman" w:cs="Times New Roman"/>
          <w:sz w:val="24"/>
        </w:rPr>
        <w:t>との関連を媒介するかどうかを、ブートストラップ法による</w:t>
      </w:r>
      <w:r w:rsidRPr="00BA5F03">
        <w:rPr>
          <w:rFonts w:ascii="Times New Roman" w:hAnsi="Times New Roman" w:cs="Times New Roman"/>
          <w:sz w:val="24"/>
        </w:rPr>
        <w:t>95%</w:t>
      </w:r>
      <w:r w:rsidRPr="00BA5F03">
        <w:rPr>
          <w:rFonts w:ascii="Times New Roman" w:hAnsi="Times New Roman" w:cs="Times New Roman"/>
          <w:sz w:val="24"/>
        </w:rPr>
        <w:t>信頼区間（</w:t>
      </w:r>
      <w:r w:rsidRPr="00BA5F03">
        <w:rPr>
          <w:rFonts w:ascii="Times New Roman" w:hAnsi="Times New Roman" w:cs="Times New Roman"/>
          <w:sz w:val="24"/>
        </w:rPr>
        <w:t>CI</w:t>
      </w:r>
      <w:r w:rsidRPr="00BA5F03">
        <w:rPr>
          <w:rFonts w:ascii="Times New Roman" w:hAnsi="Times New Roman" w:cs="Times New Roman"/>
          <w:sz w:val="24"/>
        </w:rPr>
        <w:t>）を用いて評価しました。フレイルの全体的な有病率は</w:t>
      </w:r>
      <w:r w:rsidRPr="00BA5F03">
        <w:rPr>
          <w:rFonts w:ascii="Times New Roman" w:hAnsi="Times New Roman" w:cs="Times New Roman"/>
          <w:sz w:val="24"/>
        </w:rPr>
        <w:t>15.2%</w:t>
      </w:r>
      <w:r w:rsidRPr="00BA5F03">
        <w:rPr>
          <w:rFonts w:ascii="Times New Roman" w:hAnsi="Times New Roman" w:cs="Times New Roman"/>
          <w:sz w:val="24"/>
        </w:rPr>
        <w:t>であり、食事と細菌叢の組み合わせによる</w:t>
      </w:r>
      <w:r w:rsidRPr="00BA5F03">
        <w:rPr>
          <w:rFonts w:ascii="Times New Roman" w:hAnsi="Times New Roman" w:cs="Times New Roman"/>
          <w:sz w:val="24"/>
        </w:rPr>
        <w:t>16</w:t>
      </w:r>
      <w:r w:rsidRPr="00BA5F03">
        <w:rPr>
          <w:rFonts w:ascii="Times New Roman" w:hAnsi="Times New Roman" w:cs="Times New Roman"/>
          <w:sz w:val="24"/>
        </w:rPr>
        <w:t>の区分間で</w:t>
      </w:r>
      <w:r w:rsidRPr="00BA5F03">
        <w:rPr>
          <w:rFonts w:ascii="Times New Roman" w:hAnsi="Times New Roman" w:cs="Times New Roman"/>
          <w:sz w:val="24"/>
        </w:rPr>
        <w:t>9</w:t>
      </w:r>
      <w:r w:rsidRPr="00BA5F03">
        <w:rPr>
          <w:rFonts w:ascii="Times New Roman" w:hAnsi="Times New Roman" w:cs="Times New Roman"/>
          <w:sz w:val="24"/>
        </w:rPr>
        <w:t>倍の差が見られました（最低値：</w:t>
      </w:r>
      <w:r w:rsidRPr="00BA5F03">
        <w:rPr>
          <w:rFonts w:ascii="Times New Roman" w:hAnsi="Times New Roman" w:cs="Times New Roman"/>
          <w:sz w:val="24"/>
        </w:rPr>
        <w:t>4.0%</w:t>
      </w:r>
      <w:r w:rsidRPr="00BA5F03">
        <w:rPr>
          <w:rFonts w:ascii="Times New Roman" w:hAnsi="Times New Roman" w:cs="Times New Roman"/>
          <w:sz w:val="24"/>
        </w:rPr>
        <w:t>［野菜・大豆・乳製品パターン</w:t>
      </w:r>
      <w:r w:rsidRPr="00BA5F03">
        <w:rPr>
          <w:rFonts w:ascii="Times New Roman" w:hAnsi="Times New Roman" w:cs="Times New Roman"/>
          <w:sz w:val="24"/>
        </w:rPr>
        <w:t xml:space="preserve"> × </w:t>
      </w:r>
      <w:proofErr w:type="spellStart"/>
      <w:r w:rsidRPr="00BA5F03">
        <w:rPr>
          <w:rFonts w:ascii="Times New Roman" w:hAnsi="Times New Roman" w:cs="Times New Roman"/>
          <w:sz w:val="24"/>
        </w:rPr>
        <w:t>Ruminococcus</w:t>
      </w:r>
      <w:proofErr w:type="spellEnd"/>
      <w:r w:rsidRPr="00BA5F03">
        <w:rPr>
          <w:rFonts w:ascii="Times New Roman" w:hAnsi="Times New Roman" w:cs="Times New Roman"/>
          <w:sz w:val="24"/>
        </w:rPr>
        <w:t>–</w:t>
      </w:r>
      <w:proofErr w:type="spellStart"/>
      <w:r w:rsidRPr="00BA5F03">
        <w:rPr>
          <w:rFonts w:ascii="Times New Roman" w:hAnsi="Times New Roman" w:cs="Times New Roman"/>
          <w:sz w:val="24"/>
        </w:rPr>
        <w:t>Faecalibacterium</w:t>
      </w:r>
      <w:proofErr w:type="spellEnd"/>
      <w:r w:rsidRPr="00BA5F03">
        <w:rPr>
          <w:rFonts w:ascii="Times New Roman" w:hAnsi="Times New Roman" w:cs="Times New Roman"/>
          <w:sz w:val="24"/>
        </w:rPr>
        <w:t>クラスター］</w:t>
      </w:r>
      <w:r w:rsidRPr="00BA5F03">
        <w:rPr>
          <w:rFonts w:ascii="Times New Roman" w:hAnsi="Times New Roman" w:cs="Times New Roman" w:hint="eastAsia"/>
          <w:sz w:val="24"/>
        </w:rPr>
        <w:t>、最高値：</w:t>
      </w:r>
      <w:r w:rsidRPr="00BA5F03">
        <w:rPr>
          <w:rFonts w:ascii="Times New Roman" w:hAnsi="Times New Roman" w:cs="Times New Roman"/>
          <w:sz w:val="24"/>
        </w:rPr>
        <w:t>36.4%</w:t>
      </w:r>
      <w:r w:rsidRPr="00BA5F03">
        <w:rPr>
          <w:rFonts w:ascii="Times New Roman" w:hAnsi="Times New Roman" w:cs="Times New Roman"/>
          <w:sz w:val="24"/>
        </w:rPr>
        <w:t>［魚介類・和食パターン</w:t>
      </w:r>
      <w:r w:rsidRPr="00BA5F03">
        <w:rPr>
          <w:rFonts w:ascii="Times New Roman" w:hAnsi="Times New Roman" w:cs="Times New Roman"/>
          <w:sz w:val="24"/>
        </w:rPr>
        <w:t xml:space="preserve"> × </w:t>
      </w:r>
      <w:proofErr w:type="spellStart"/>
      <w:r w:rsidRPr="00BA5F03">
        <w:rPr>
          <w:rFonts w:ascii="Times New Roman" w:hAnsi="Times New Roman" w:cs="Times New Roman"/>
          <w:sz w:val="24"/>
        </w:rPr>
        <w:t>Lachnoclostridium</w:t>
      </w:r>
      <w:proofErr w:type="spellEnd"/>
      <w:r w:rsidRPr="00BA5F03">
        <w:rPr>
          <w:rFonts w:ascii="Times New Roman" w:hAnsi="Times New Roman" w:cs="Times New Roman"/>
          <w:sz w:val="24"/>
        </w:rPr>
        <w:t>–</w:t>
      </w:r>
      <w:proofErr w:type="spellStart"/>
      <w:r w:rsidRPr="00BA5F03">
        <w:rPr>
          <w:rFonts w:ascii="Times New Roman" w:hAnsi="Times New Roman" w:cs="Times New Roman"/>
          <w:sz w:val="24"/>
        </w:rPr>
        <w:t>Ruminococcus</w:t>
      </w:r>
      <w:proofErr w:type="spellEnd"/>
      <w:r w:rsidRPr="00BA5F03">
        <w:rPr>
          <w:rFonts w:ascii="Times New Roman" w:hAnsi="Times New Roman" w:cs="Times New Roman"/>
          <w:sz w:val="24"/>
        </w:rPr>
        <w:t xml:space="preserve"> </w:t>
      </w:r>
      <w:proofErr w:type="spellStart"/>
      <w:r w:rsidRPr="00BA5F03">
        <w:rPr>
          <w:rFonts w:ascii="Times New Roman" w:hAnsi="Times New Roman" w:cs="Times New Roman"/>
          <w:sz w:val="24"/>
        </w:rPr>
        <w:t>gnavu</w:t>
      </w:r>
      <w:proofErr w:type="spellEnd"/>
      <w:r w:rsidRPr="00BA5F03">
        <w:rPr>
          <w:rFonts w:ascii="Times New Roman" w:hAnsi="Times New Roman" w:cs="Times New Roman"/>
          <w:sz w:val="24"/>
        </w:rPr>
        <w:t>クラスター］）。食物繊維摂取量が多いことは</w:t>
      </w:r>
      <w:r w:rsidRPr="00BA5F03">
        <w:rPr>
          <w:rFonts w:ascii="Times New Roman" w:hAnsi="Times New Roman" w:cs="Times New Roman"/>
          <w:sz w:val="24"/>
        </w:rPr>
        <w:t>FI</w:t>
      </w:r>
      <w:r w:rsidRPr="00BA5F03">
        <w:rPr>
          <w:rFonts w:ascii="Times New Roman" w:hAnsi="Times New Roman" w:cs="Times New Roman"/>
          <w:sz w:val="24"/>
        </w:rPr>
        <w:t>の低さと関連しており（</w:t>
      </w:r>
      <w:r w:rsidRPr="00BA5F03">
        <w:rPr>
          <w:rFonts w:ascii="Times New Roman" w:hAnsi="Times New Roman" w:cs="Times New Roman"/>
          <w:sz w:val="24"/>
        </w:rPr>
        <w:t xml:space="preserve">β = </w:t>
      </w:r>
      <w:r w:rsidRPr="00BA5F03">
        <w:rPr>
          <w:rFonts w:ascii="Times New Roman" w:hAnsi="Times New Roman" w:cs="Times New Roman" w:hint="eastAsia"/>
          <w:sz w:val="24"/>
        </w:rPr>
        <w:t>−</w:t>
      </w:r>
      <w:r w:rsidRPr="00BA5F03">
        <w:rPr>
          <w:rFonts w:ascii="Times New Roman" w:hAnsi="Times New Roman" w:cs="Times New Roman"/>
          <w:sz w:val="24"/>
        </w:rPr>
        <w:t>0.142, p &lt; 0.0001</w:t>
      </w:r>
      <w:r w:rsidRPr="00BA5F03">
        <w:rPr>
          <w:rFonts w:ascii="Times New Roman" w:hAnsi="Times New Roman" w:cs="Times New Roman"/>
          <w:sz w:val="24"/>
        </w:rPr>
        <w:t>）、細菌叢</w:t>
      </w:r>
      <w:r w:rsidRPr="00BA5F03">
        <w:rPr>
          <w:rFonts w:ascii="Times New Roman" w:hAnsi="Times New Roman" w:cs="Times New Roman"/>
          <w:sz w:val="24"/>
        </w:rPr>
        <w:t>PC2</w:t>
      </w:r>
      <w:r w:rsidRPr="00BA5F03">
        <w:rPr>
          <w:rFonts w:ascii="Times New Roman" w:hAnsi="Times New Roman" w:cs="Times New Roman"/>
          <w:sz w:val="24"/>
        </w:rPr>
        <w:t>はこの影響を部分的に媒介していました（間接効果</w:t>
      </w:r>
      <w:r w:rsidRPr="00BA5F03">
        <w:rPr>
          <w:rFonts w:ascii="Times New Roman" w:hAnsi="Times New Roman" w:cs="Times New Roman"/>
          <w:sz w:val="24"/>
        </w:rPr>
        <w:t xml:space="preserve"> β = </w:t>
      </w:r>
      <w:r w:rsidRPr="00BA5F03">
        <w:rPr>
          <w:rFonts w:ascii="Times New Roman" w:hAnsi="Times New Roman" w:cs="Times New Roman" w:hint="eastAsia"/>
          <w:sz w:val="24"/>
        </w:rPr>
        <w:t>−</w:t>
      </w:r>
      <w:r w:rsidRPr="00BA5F03">
        <w:rPr>
          <w:rFonts w:ascii="Times New Roman" w:hAnsi="Times New Roman" w:cs="Times New Roman"/>
          <w:sz w:val="24"/>
        </w:rPr>
        <w:t xml:space="preserve">0.016, 95% CI </w:t>
      </w:r>
      <w:r w:rsidRPr="00BA5F03">
        <w:rPr>
          <w:rFonts w:ascii="Times New Roman" w:hAnsi="Times New Roman" w:cs="Times New Roman" w:hint="eastAsia"/>
          <w:sz w:val="24"/>
        </w:rPr>
        <w:t>−</w:t>
      </w:r>
      <w:r w:rsidRPr="00BA5F03">
        <w:rPr>
          <w:rFonts w:ascii="Times New Roman" w:hAnsi="Times New Roman" w:cs="Times New Roman"/>
          <w:sz w:val="24"/>
        </w:rPr>
        <w:t>0.031</w:t>
      </w:r>
      <w:r w:rsidRPr="00BA5F03">
        <w:rPr>
          <w:rFonts w:ascii="Times New Roman" w:hAnsi="Times New Roman" w:cs="Times New Roman"/>
          <w:sz w:val="24"/>
        </w:rPr>
        <w:t>～</w:t>
      </w:r>
      <w:r w:rsidRPr="00BA5F03">
        <w:rPr>
          <w:rFonts w:ascii="Times New Roman" w:hAnsi="Times New Roman" w:cs="Times New Roman" w:hint="eastAsia"/>
          <w:sz w:val="24"/>
        </w:rPr>
        <w:t>−</w:t>
      </w:r>
      <w:r w:rsidRPr="00BA5F03">
        <w:rPr>
          <w:rFonts w:ascii="Times New Roman" w:hAnsi="Times New Roman" w:cs="Times New Roman"/>
          <w:sz w:val="24"/>
        </w:rPr>
        <w:t>0.005</w:t>
      </w:r>
      <w:r w:rsidRPr="00BA5F03">
        <w:rPr>
          <w:rFonts w:ascii="Times New Roman" w:hAnsi="Times New Roman" w:cs="Times New Roman"/>
          <w:sz w:val="24"/>
        </w:rPr>
        <w:t>；媒介割合</w:t>
      </w:r>
      <w:r w:rsidRPr="00BA5F03">
        <w:rPr>
          <w:rFonts w:ascii="Times New Roman" w:hAnsi="Times New Roman" w:cs="Times New Roman"/>
          <w:sz w:val="24"/>
        </w:rPr>
        <w:t xml:space="preserve"> 11.4%</w:t>
      </w:r>
      <w:r w:rsidRPr="00BA5F03">
        <w:rPr>
          <w:rFonts w:ascii="Times New Roman" w:hAnsi="Times New Roman" w:cs="Times New Roman"/>
          <w:sz w:val="24"/>
        </w:rPr>
        <w:t>）。日本人高齢者において、食事パターンと腸内細菌叢のクラスターはフレイルの状態を複合的に層別化し、食物繊維・腸内細菌叢・</w:t>
      </w:r>
      <w:r w:rsidRPr="00BA5F03">
        <w:rPr>
          <w:rFonts w:ascii="Times New Roman" w:hAnsi="Times New Roman" w:cs="Times New Roman" w:hint="eastAsia"/>
          <w:sz w:val="24"/>
        </w:rPr>
        <w:t>フレイルという、小規模ながらも一貫した関連経路が認められました。食事と腸内細菌叢の情報を組み合わせたプロファイリングは、フレイルのリスク評価をより精緻なものにする可能性があります。</w:t>
      </w:r>
    </w:p>
    <w:sectPr w:rsidR="00BA5F03" w:rsidRPr="00DF4F4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47"/>
    <w:rsid w:val="00002183"/>
    <w:rsid w:val="000049E5"/>
    <w:rsid w:val="000065BA"/>
    <w:rsid w:val="00017053"/>
    <w:rsid w:val="00017968"/>
    <w:rsid w:val="00021992"/>
    <w:rsid w:val="00023920"/>
    <w:rsid w:val="00024EC9"/>
    <w:rsid w:val="0004045C"/>
    <w:rsid w:val="00045384"/>
    <w:rsid w:val="00045441"/>
    <w:rsid w:val="00047136"/>
    <w:rsid w:val="000471DF"/>
    <w:rsid w:val="000475CB"/>
    <w:rsid w:val="00051144"/>
    <w:rsid w:val="000607F7"/>
    <w:rsid w:val="0006200B"/>
    <w:rsid w:val="00062592"/>
    <w:rsid w:val="00065DA1"/>
    <w:rsid w:val="0007381B"/>
    <w:rsid w:val="00084CB6"/>
    <w:rsid w:val="000900D7"/>
    <w:rsid w:val="000938A5"/>
    <w:rsid w:val="00097E98"/>
    <w:rsid w:val="000A57E1"/>
    <w:rsid w:val="000A6BCC"/>
    <w:rsid w:val="000B2466"/>
    <w:rsid w:val="000C2258"/>
    <w:rsid w:val="000C3424"/>
    <w:rsid w:val="000D1DF2"/>
    <w:rsid w:val="000D4E21"/>
    <w:rsid w:val="000D541C"/>
    <w:rsid w:val="000E18CA"/>
    <w:rsid w:val="000E5EC7"/>
    <w:rsid w:val="000E7934"/>
    <w:rsid w:val="000F261A"/>
    <w:rsid w:val="000F2AF3"/>
    <w:rsid w:val="000F2CE5"/>
    <w:rsid w:val="000F302F"/>
    <w:rsid w:val="000F346B"/>
    <w:rsid w:val="000F5D5D"/>
    <w:rsid w:val="000F6E4D"/>
    <w:rsid w:val="001009C9"/>
    <w:rsid w:val="001016CB"/>
    <w:rsid w:val="001069C9"/>
    <w:rsid w:val="00112125"/>
    <w:rsid w:val="00113942"/>
    <w:rsid w:val="001140D8"/>
    <w:rsid w:val="00115F6E"/>
    <w:rsid w:val="00123BB1"/>
    <w:rsid w:val="0012484C"/>
    <w:rsid w:val="00127188"/>
    <w:rsid w:val="0013255B"/>
    <w:rsid w:val="00136F05"/>
    <w:rsid w:val="00137719"/>
    <w:rsid w:val="00141CEC"/>
    <w:rsid w:val="001431AB"/>
    <w:rsid w:val="001467EA"/>
    <w:rsid w:val="00150D34"/>
    <w:rsid w:val="001544CC"/>
    <w:rsid w:val="00154D79"/>
    <w:rsid w:val="0016039F"/>
    <w:rsid w:val="00161BC4"/>
    <w:rsid w:val="00166A4D"/>
    <w:rsid w:val="00166ECC"/>
    <w:rsid w:val="001705C4"/>
    <w:rsid w:val="001722E7"/>
    <w:rsid w:val="0018223D"/>
    <w:rsid w:val="001872F0"/>
    <w:rsid w:val="001A2DF0"/>
    <w:rsid w:val="001A7839"/>
    <w:rsid w:val="001B6482"/>
    <w:rsid w:val="001C510F"/>
    <w:rsid w:val="001C51D7"/>
    <w:rsid w:val="001C6B6B"/>
    <w:rsid w:val="001C6CBE"/>
    <w:rsid w:val="001C791D"/>
    <w:rsid w:val="001E0AD0"/>
    <w:rsid w:val="001E0D47"/>
    <w:rsid w:val="001E1916"/>
    <w:rsid w:val="001E1E1D"/>
    <w:rsid w:val="001E2F0D"/>
    <w:rsid w:val="001E5323"/>
    <w:rsid w:val="001E680D"/>
    <w:rsid w:val="001F0E6E"/>
    <w:rsid w:val="001F105E"/>
    <w:rsid w:val="001F274D"/>
    <w:rsid w:val="001F7526"/>
    <w:rsid w:val="00202425"/>
    <w:rsid w:val="002035DF"/>
    <w:rsid w:val="002044BD"/>
    <w:rsid w:val="00205189"/>
    <w:rsid w:val="00214FD1"/>
    <w:rsid w:val="00215240"/>
    <w:rsid w:val="0021553E"/>
    <w:rsid w:val="00215B40"/>
    <w:rsid w:val="00215FE0"/>
    <w:rsid w:val="002165FD"/>
    <w:rsid w:val="00224075"/>
    <w:rsid w:val="00231991"/>
    <w:rsid w:val="00232D55"/>
    <w:rsid w:val="0023398B"/>
    <w:rsid w:val="002549E7"/>
    <w:rsid w:val="00270841"/>
    <w:rsid w:val="00271B7B"/>
    <w:rsid w:val="00276B02"/>
    <w:rsid w:val="00281792"/>
    <w:rsid w:val="002819E2"/>
    <w:rsid w:val="0028418D"/>
    <w:rsid w:val="00285CE7"/>
    <w:rsid w:val="00290EF9"/>
    <w:rsid w:val="00291ACF"/>
    <w:rsid w:val="00293EF6"/>
    <w:rsid w:val="002952A8"/>
    <w:rsid w:val="002A023E"/>
    <w:rsid w:val="002A2D95"/>
    <w:rsid w:val="002B26E8"/>
    <w:rsid w:val="002C3455"/>
    <w:rsid w:val="002C6336"/>
    <w:rsid w:val="002D6E0D"/>
    <w:rsid w:val="002D7DE6"/>
    <w:rsid w:val="002E0E21"/>
    <w:rsid w:val="002E4ECF"/>
    <w:rsid w:val="002E7D0D"/>
    <w:rsid w:val="002E7F34"/>
    <w:rsid w:val="002F0FDA"/>
    <w:rsid w:val="002F1E78"/>
    <w:rsid w:val="0030054A"/>
    <w:rsid w:val="00301079"/>
    <w:rsid w:val="00302299"/>
    <w:rsid w:val="00303C50"/>
    <w:rsid w:val="0030439C"/>
    <w:rsid w:val="00304A43"/>
    <w:rsid w:val="00306718"/>
    <w:rsid w:val="00306817"/>
    <w:rsid w:val="0031642C"/>
    <w:rsid w:val="00321BD2"/>
    <w:rsid w:val="00321C8A"/>
    <w:rsid w:val="00332C0D"/>
    <w:rsid w:val="00335BA1"/>
    <w:rsid w:val="00336493"/>
    <w:rsid w:val="003523A4"/>
    <w:rsid w:val="0035652B"/>
    <w:rsid w:val="00361309"/>
    <w:rsid w:val="003617BF"/>
    <w:rsid w:val="00364FD3"/>
    <w:rsid w:val="0037396A"/>
    <w:rsid w:val="0037550B"/>
    <w:rsid w:val="00375CE9"/>
    <w:rsid w:val="00380622"/>
    <w:rsid w:val="003819D3"/>
    <w:rsid w:val="00381DF3"/>
    <w:rsid w:val="00381F24"/>
    <w:rsid w:val="0038604B"/>
    <w:rsid w:val="003915CA"/>
    <w:rsid w:val="003A241A"/>
    <w:rsid w:val="003A48D4"/>
    <w:rsid w:val="003A7A19"/>
    <w:rsid w:val="003B4C49"/>
    <w:rsid w:val="003B5B07"/>
    <w:rsid w:val="003B6A46"/>
    <w:rsid w:val="003C013C"/>
    <w:rsid w:val="003D0905"/>
    <w:rsid w:val="003D1119"/>
    <w:rsid w:val="003E29E1"/>
    <w:rsid w:val="003E6687"/>
    <w:rsid w:val="003F786C"/>
    <w:rsid w:val="0040432E"/>
    <w:rsid w:val="0042478A"/>
    <w:rsid w:val="004309ED"/>
    <w:rsid w:val="00432087"/>
    <w:rsid w:val="0043307D"/>
    <w:rsid w:val="00435365"/>
    <w:rsid w:val="00440F70"/>
    <w:rsid w:val="00455051"/>
    <w:rsid w:val="00456311"/>
    <w:rsid w:val="004574C9"/>
    <w:rsid w:val="004631AB"/>
    <w:rsid w:val="0046368A"/>
    <w:rsid w:val="004648EE"/>
    <w:rsid w:val="00471EFE"/>
    <w:rsid w:val="0047509B"/>
    <w:rsid w:val="00480D9E"/>
    <w:rsid w:val="00483866"/>
    <w:rsid w:val="004848D1"/>
    <w:rsid w:val="0048509D"/>
    <w:rsid w:val="0049077D"/>
    <w:rsid w:val="00491C8A"/>
    <w:rsid w:val="004933BB"/>
    <w:rsid w:val="00497681"/>
    <w:rsid w:val="004B1439"/>
    <w:rsid w:val="004B6C9A"/>
    <w:rsid w:val="004C293A"/>
    <w:rsid w:val="004C6A36"/>
    <w:rsid w:val="004D3583"/>
    <w:rsid w:val="004D6DEA"/>
    <w:rsid w:val="004E0EFF"/>
    <w:rsid w:val="004E1600"/>
    <w:rsid w:val="004E3608"/>
    <w:rsid w:val="004F6A54"/>
    <w:rsid w:val="00506515"/>
    <w:rsid w:val="00507463"/>
    <w:rsid w:val="005132CC"/>
    <w:rsid w:val="00521BEB"/>
    <w:rsid w:val="00523D5A"/>
    <w:rsid w:val="005267F4"/>
    <w:rsid w:val="00527720"/>
    <w:rsid w:val="00543904"/>
    <w:rsid w:val="0055067B"/>
    <w:rsid w:val="005529CD"/>
    <w:rsid w:val="00564CCF"/>
    <w:rsid w:val="005679C3"/>
    <w:rsid w:val="00575AA3"/>
    <w:rsid w:val="00584592"/>
    <w:rsid w:val="00584AF7"/>
    <w:rsid w:val="0058507E"/>
    <w:rsid w:val="005900E9"/>
    <w:rsid w:val="005A29D2"/>
    <w:rsid w:val="005A3E0C"/>
    <w:rsid w:val="005A3E56"/>
    <w:rsid w:val="005A4B8C"/>
    <w:rsid w:val="005C3534"/>
    <w:rsid w:val="005C3A25"/>
    <w:rsid w:val="005D0A3C"/>
    <w:rsid w:val="005D0B59"/>
    <w:rsid w:val="005D225B"/>
    <w:rsid w:val="005D4CC8"/>
    <w:rsid w:val="005D671E"/>
    <w:rsid w:val="005E3FE4"/>
    <w:rsid w:val="005F09A4"/>
    <w:rsid w:val="005F2469"/>
    <w:rsid w:val="00610F5C"/>
    <w:rsid w:val="00612A44"/>
    <w:rsid w:val="00612C2C"/>
    <w:rsid w:val="00625D7B"/>
    <w:rsid w:val="006332B6"/>
    <w:rsid w:val="0064075F"/>
    <w:rsid w:val="00646A67"/>
    <w:rsid w:val="006472CF"/>
    <w:rsid w:val="00647F99"/>
    <w:rsid w:val="0065173D"/>
    <w:rsid w:val="006557B4"/>
    <w:rsid w:val="006569CA"/>
    <w:rsid w:val="00657ECB"/>
    <w:rsid w:val="006607B8"/>
    <w:rsid w:val="0066296B"/>
    <w:rsid w:val="00667D25"/>
    <w:rsid w:val="00672B1E"/>
    <w:rsid w:val="00673859"/>
    <w:rsid w:val="0068097C"/>
    <w:rsid w:val="006817B5"/>
    <w:rsid w:val="00687E11"/>
    <w:rsid w:val="00697900"/>
    <w:rsid w:val="006A769A"/>
    <w:rsid w:val="006B2926"/>
    <w:rsid w:val="006B5747"/>
    <w:rsid w:val="006B6BA0"/>
    <w:rsid w:val="006B74D9"/>
    <w:rsid w:val="006B7F71"/>
    <w:rsid w:val="006C4974"/>
    <w:rsid w:val="006D2D37"/>
    <w:rsid w:val="006D43B0"/>
    <w:rsid w:val="006E168C"/>
    <w:rsid w:val="006E22BA"/>
    <w:rsid w:val="006E5EF4"/>
    <w:rsid w:val="006F62C5"/>
    <w:rsid w:val="006F7E65"/>
    <w:rsid w:val="007003BE"/>
    <w:rsid w:val="00702ADC"/>
    <w:rsid w:val="00704D51"/>
    <w:rsid w:val="00704EDE"/>
    <w:rsid w:val="007154E6"/>
    <w:rsid w:val="00715D53"/>
    <w:rsid w:val="00721C93"/>
    <w:rsid w:val="00725576"/>
    <w:rsid w:val="007256BD"/>
    <w:rsid w:val="00730C4D"/>
    <w:rsid w:val="00742BD8"/>
    <w:rsid w:val="007441D7"/>
    <w:rsid w:val="00745950"/>
    <w:rsid w:val="007459AB"/>
    <w:rsid w:val="00751B95"/>
    <w:rsid w:val="00752AA4"/>
    <w:rsid w:val="007530DB"/>
    <w:rsid w:val="00753F97"/>
    <w:rsid w:val="007609EE"/>
    <w:rsid w:val="00761B80"/>
    <w:rsid w:val="00763E3F"/>
    <w:rsid w:val="00766BF8"/>
    <w:rsid w:val="0076785B"/>
    <w:rsid w:val="00770964"/>
    <w:rsid w:val="007809B1"/>
    <w:rsid w:val="0078184D"/>
    <w:rsid w:val="00784634"/>
    <w:rsid w:val="007965E6"/>
    <w:rsid w:val="00796B64"/>
    <w:rsid w:val="007A0D71"/>
    <w:rsid w:val="007A1C64"/>
    <w:rsid w:val="007A5542"/>
    <w:rsid w:val="007A7B19"/>
    <w:rsid w:val="007B4917"/>
    <w:rsid w:val="007B52DB"/>
    <w:rsid w:val="007B5A73"/>
    <w:rsid w:val="007C0187"/>
    <w:rsid w:val="007C03E6"/>
    <w:rsid w:val="007C1182"/>
    <w:rsid w:val="007C5CDB"/>
    <w:rsid w:val="007D448D"/>
    <w:rsid w:val="007D633B"/>
    <w:rsid w:val="007D7960"/>
    <w:rsid w:val="007E0D2A"/>
    <w:rsid w:val="00802131"/>
    <w:rsid w:val="008025F4"/>
    <w:rsid w:val="00814772"/>
    <w:rsid w:val="00816800"/>
    <w:rsid w:val="00821362"/>
    <w:rsid w:val="00822AF1"/>
    <w:rsid w:val="00827410"/>
    <w:rsid w:val="008311E6"/>
    <w:rsid w:val="0083356A"/>
    <w:rsid w:val="0083411B"/>
    <w:rsid w:val="008347EB"/>
    <w:rsid w:val="00837EA7"/>
    <w:rsid w:val="00851036"/>
    <w:rsid w:val="00851409"/>
    <w:rsid w:val="00853880"/>
    <w:rsid w:val="008557A5"/>
    <w:rsid w:val="00856C27"/>
    <w:rsid w:val="00860378"/>
    <w:rsid w:val="00861E11"/>
    <w:rsid w:val="00862A00"/>
    <w:rsid w:val="00863437"/>
    <w:rsid w:val="008656C0"/>
    <w:rsid w:val="00865F3C"/>
    <w:rsid w:val="008718B7"/>
    <w:rsid w:val="00876711"/>
    <w:rsid w:val="008767D3"/>
    <w:rsid w:val="00881AA1"/>
    <w:rsid w:val="00883B0F"/>
    <w:rsid w:val="008913C1"/>
    <w:rsid w:val="00892977"/>
    <w:rsid w:val="008B40ED"/>
    <w:rsid w:val="008B75A5"/>
    <w:rsid w:val="008C4AC1"/>
    <w:rsid w:val="008D4494"/>
    <w:rsid w:val="008F0080"/>
    <w:rsid w:val="008F2E6A"/>
    <w:rsid w:val="008F5337"/>
    <w:rsid w:val="008F7C79"/>
    <w:rsid w:val="00901187"/>
    <w:rsid w:val="00905F65"/>
    <w:rsid w:val="0091061F"/>
    <w:rsid w:val="009161AD"/>
    <w:rsid w:val="009178AF"/>
    <w:rsid w:val="00917C54"/>
    <w:rsid w:val="00920207"/>
    <w:rsid w:val="00923773"/>
    <w:rsid w:val="009239CF"/>
    <w:rsid w:val="00924728"/>
    <w:rsid w:val="00925355"/>
    <w:rsid w:val="00943659"/>
    <w:rsid w:val="00947372"/>
    <w:rsid w:val="00947D0D"/>
    <w:rsid w:val="00954CA7"/>
    <w:rsid w:val="00964175"/>
    <w:rsid w:val="00965AD6"/>
    <w:rsid w:val="00991432"/>
    <w:rsid w:val="009930AB"/>
    <w:rsid w:val="009A3C4C"/>
    <w:rsid w:val="009A402F"/>
    <w:rsid w:val="009A4D72"/>
    <w:rsid w:val="009B6BED"/>
    <w:rsid w:val="009C1005"/>
    <w:rsid w:val="009C38CB"/>
    <w:rsid w:val="009C4023"/>
    <w:rsid w:val="009D1C13"/>
    <w:rsid w:val="009D2473"/>
    <w:rsid w:val="009E056B"/>
    <w:rsid w:val="009E198F"/>
    <w:rsid w:val="009E61D9"/>
    <w:rsid w:val="009E77A8"/>
    <w:rsid w:val="00A01A5F"/>
    <w:rsid w:val="00A04793"/>
    <w:rsid w:val="00A05F22"/>
    <w:rsid w:val="00A1406A"/>
    <w:rsid w:val="00A17D00"/>
    <w:rsid w:val="00A26924"/>
    <w:rsid w:val="00A31A79"/>
    <w:rsid w:val="00A3224F"/>
    <w:rsid w:val="00A32ADD"/>
    <w:rsid w:val="00A35E21"/>
    <w:rsid w:val="00A368B8"/>
    <w:rsid w:val="00A4187A"/>
    <w:rsid w:val="00A4194B"/>
    <w:rsid w:val="00A46097"/>
    <w:rsid w:val="00A5096F"/>
    <w:rsid w:val="00A516BF"/>
    <w:rsid w:val="00A51705"/>
    <w:rsid w:val="00A541B8"/>
    <w:rsid w:val="00A63165"/>
    <w:rsid w:val="00A63424"/>
    <w:rsid w:val="00A64217"/>
    <w:rsid w:val="00A74189"/>
    <w:rsid w:val="00A81A3D"/>
    <w:rsid w:val="00A8700A"/>
    <w:rsid w:val="00A919EB"/>
    <w:rsid w:val="00A95991"/>
    <w:rsid w:val="00AA10E2"/>
    <w:rsid w:val="00AA56F0"/>
    <w:rsid w:val="00AA577A"/>
    <w:rsid w:val="00AB79A3"/>
    <w:rsid w:val="00AC0CAC"/>
    <w:rsid w:val="00AC47F2"/>
    <w:rsid w:val="00AC6480"/>
    <w:rsid w:val="00AD5DF4"/>
    <w:rsid w:val="00AE0A7A"/>
    <w:rsid w:val="00AE3AA2"/>
    <w:rsid w:val="00AE5813"/>
    <w:rsid w:val="00AF2425"/>
    <w:rsid w:val="00AF2666"/>
    <w:rsid w:val="00AF3996"/>
    <w:rsid w:val="00AF6D9B"/>
    <w:rsid w:val="00B07D5F"/>
    <w:rsid w:val="00B112BB"/>
    <w:rsid w:val="00B23C7E"/>
    <w:rsid w:val="00B23EB7"/>
    <w:rsid w:val="00B263CD"/>
    <w:rsid w:val="00B26A2F"/>
    <w:rsid w:val="00B3600F"/>
    <w:rsid w:val="00B36A0F"/>
    <w:rsid w:val="00B41FFF"/>
    <w:rsid w:val="00B454E3"/>
    <w:rsid w:val="00B53465"/>
    <w:rsid w:val="00B60AD8"/>
    <w:rsid w:val="00B67977"/>
    <w:rsid w:val="00B70B40"/>
    <w:rsid w:val="00B74180"/>
    <w:rsid w:val="00B762E8"/>
    <w:rsid w:val="00B77C7F"/>
    <w:rsid w:val="00B87638"/>
    <w:rsid w:val="00B92CD0"/>
    <w:rsid w:val="00B94C37"/>
    <w:rsid w:val="00B95BE0"/>
    <w:rsid w:val="00BA4221"/>
    <w:rsid w:val="00BA5F03"/>
    <w:rsid w:val="00BB4445"/>
    <w:rsid w:val="00BC08EA"/>
    <w:rsid w:val="00BC0CAB"/>
    <w:rsid w:val="00BC175C"/>
    <w:rsid w:val="00BC1B5D"/>
    <w:rsid w:val="00BD0247"/>
    <w:rsid w:val="00BD4039"/>
    <w:rsid w:val="00BD6409"/>
    <w:rsid w:val="00BE0181"/>
    <w:rsid w:val="00BE1EF3"/>
    <w:rsid w:val="00BE4AA1"/>
    <w:rsid w:val="00BE4D3E"/>
    <w:rsid w:val="00BF173F"/>
    <w:rsid w:val="00BF2660"/>
    <w:rsid w:val="00BF2E34"/>
    <w:rsid w:val="00BF6FC2"/>
    <w:rsid w:val="00BF7CCE"/>
    <w:rsid w:val="00C000CD"/>
    <w:rsid w:val="00C03E2A"/>
    <w:rsid w:val="00C03E66"/>
    <w:rsid w:val="00C05DFC"/>
    <w:rsid w:val="00C06363"/>
    <w:rsid w:val="00C15490"/>
    <w:rsid w:val="00C232CD"/>
    <w:rsid w:val="00C25A19"/>
    <w:rsid w:val="00C40F45"/>
    <w:rsid w:val="00C4458E"/>
    <w:rsid w:val="00C455C8"/>
    <w:rsid w:val="00C46879"/>
    <w:rsid w:val="00C46D43"/>
    <w:rsid w:val="00C518DE"/>
    <w:rsid w:val="00C5301F"/>
    <w:rsid w:val="00C5495D"/>
    <w:rsid w:val="00C54EEF"/>
    <w:rsid w:val="00C65F29"/>
    <w:rsid w:val="00C72AA3"/>
    <w:rsid w:val="00C72DE5"/>
    <w:rsid w:val="00C75C2F"/>
    <w:rsid w:val="00C7622C"/>
    <w:rsid w:val="00C76519"/>
    <w:rsid w:val="00C86E6B"/>
    <w:rsid w:val="00C87E0B"/>
    <w:rsid w:val="00C90827"/>
    <w:rsid w:val="00C92949"/>
    <w:rsid w:val="00C96BCC"/>
    <w:rsid w:val="00CA1BF6"/>
    <w:rsid w:val="00CA7AA5"/>
    <w:rsid w:val="00CB08A6"/>
    <w:rsid w:val="00CC4857"/>
    <w:rsid w:val="00CD2778"/>
    <w:rsid w:val="00CD4AF0"/>
    <w:rsid w:val="00CD60EB"/>
    <w:rsid w:val="00CD7769"/>
    <w:rsid w:val="00CE7981"/>
    <w:rsid w:val="00D02992"/>
    <w:rsid w:val="00D12A6C"/>
    <w:rsid w:val="00D16137"/>
    <w:rsid w:val="00D165A7"/>
    <w:rsid w:val="00D2495A"/>
    <w:rsid w:val="00D25C87"/>
    <w:rsid w:val="00D30376"/>
    <w:rsid w:val="00D3099B"/>
    <w:rsid w:val="00D330EE"/>
    <w:rsid w:val="00D33A6B"/>
    <w:rsid w:val="00D34342"/>
    <w:rsid w:val="00D365C8"/>
    <w:rsid w:val="00D370BA"/>
    <w:rsid w:val="00D543F0"/>
    <w:rsid w:val="00D57D60"/>
    <w:rsid w:val="00D626FB"/>
    <w:rsid w:val="00D63F74"/>
    <w:rsid w:val="00D66919"/>
    <w:rsid w:val="00D67AB6"/>
    <w:rsid w:val="00D75075"/>
    <w:rsid w:val="00D8039A"/>
    <w:rsid w:val="00D80EFB"/>
    <w:rsid w:val="00D81609"/>
    <w:rsid w:val="00D86517"/>
    <w:rsid w:val="00D87DD2"/>
    <w:rsid w:val="00D91112"/>
    <w:rsid w:val="00D92D3E"/>
    <w:rsid w:val="00DA1E94"/>
    <w:rsid w:val="00DA35B2"/>
    <w:rsid w:val="00DA6666"/>
    <w:rsid w:val="00DA74FF"/>
    <w:rsid w:val="00DB0D18"/>
    <w:rsid w:val="00DB0FA0"/>
    <w:rsid w:val="00DC6D80"/>
    <w:rsid w:val="00DC7745"/>
    <w:rsid w:val="00DE18A9"/>
    <w:rsid w:val="00DE1C6E"/>
    <w:rsid w:val="00DE3FF3"/>
    <w:rsid w:val="00DE5CC8"/>
    <w:rsid w:val="00DE792D"/>
    <w:rsid w:val="00DF0C32"/>
    <w:rsid w:val="00DF170B"/>
    <w:rsid w:val="00DF1E24"/>
    <w:rsid w:val="00DF4F47"/>
    <w:rsid w:val="00E00FA9"/>
    <w:rsid w:val="00E011D4"/>
    <w:rsid w:val="00E023DE"/>
    <w:rsid w:val="00E03A07"/>
    <w:rsid w:val="00E04836"/>
    <w:rsid w:val="00E07D05"/>
    <w:rsid w:val="00E15766"/>
    <w:rsid w:val="00E2122D"/>
    <w:rsid w:val="00E24521"/>
    <w:rsid w:val="00E32B14"/>
    <w:rsid w:val="00E33B86"/>
    <w:rsid w:val="00E43FE9"/>
    <w:rsid w:val="00E450E3"/>
    <w:rsid w:val="00E47406"/>
    <w:rsid w:val="00E7069A"/>
    <w:rsid w:val="00E72B36"/>
    <w:rsid w:val="00E82179"/>
    <w:rsid w:val="00E8491B"/>
    <w:rsid w:val="00E900A5"/>
    <w:rsid w:val="00E92363"/>
    <w:rsid w:val="00E97817"/>
    <w:rsid w:val="00EA0C9F"/>
    <w:rsid w:val="00EA1B78"/>
    <w:rsid w:val="00EA6AAB"/>
    <w:rsid w:val="00EB1F80"/>
    <w:rsid w:val="00EB256C"/>
    <w:rsid w:val="00EB6A00"/>
    <w:rsid w:val="00EB7B77"/>
    <w:rsid w:val="00EC2313"/>
    <w:rsid w:val="00EC7CCB"/>
    <w:rsid w:val="00ED266B"/>
    <w:rsid w:val="00ED730C"/>
    <w:rsid w:val="00EE2116"/>
    <w:rsid w:val="00EE6F1A"/>
    <w:rsid w:val="00EF17CA"/>
    <w:rsid w:val="00EF4A81"/>
    <w:rsid w:val="00EF4CB0"/>
    <w:rsid w:val="00F04D16"/>
    <w:rsid w:val="00F13DFF"/>
    <w:rsid w:val="00F16183"/>
    <w:rsid w:val="00F168C9"/>
    <w:rsid w:val="00F24592"/>
    <w:rsid w:val="00F259A1"/>
    <w:rsid w:val="00F30F3A"/>
    <w:rsid w:val="00F32AE4"/>
    <w:rsid w:val="00F32DBF"/>
    <w:rsid w:val="00F34482"/>
    <w:rsid w:val="00F37D81"/>
    <w:rsid w:val="00F420D5"/>
    <w:rsid w:val="00F42AE5"/>
    <w:rsid w:val="00F42BA1"/>
    <w:rsid w:val="00F47290"/>
    <w:rsid w:val="00F505FF"/>
    <w:rsid w:val="00F510EF"/>
    <w:rsid w:val="00F52F06"/>
    <w:rsid w:val="00F65D7D"/>
    <w:rsid w:val="00F70448"/>
    <w:rsid w:val="00F715C6"/>
    <w:rsid w:val="00F7611A"/>
    <w:rsid w:val="00F767B5"/>
    <w:rsid w:val="00F820D3"/>
    <w:rsid w:val="00FA087C"/>
    <w:rsid w:val="00FA788F"/>
    <w:rsid w:val="00FB3A75"/>
    <w:rsid w:val="00FB7DCF"/>
    <w:rsid w:val="00FC42E2"/>
    <w:rsid w:val="00FC5612"/>
    <w:rsid w:val="00FC7E9D"/>
    <w:rsid w:val="00FD724A"/>
    <w:rsid w:val="00FE20A8"/>
    <w:rsid w:val="00FF38BD"/>
    <w:rsid w:val="00FF3B99"/>
    <w:rsid w:val="00FF4E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B81291E"/>
  <w15:chartTrackingRefBased/>
  <w15:docId w15:val="{6B4A9AE5-72D6-EB4A-823E-21E47281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F4F4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4F4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4F4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F4F4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4F4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4F4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4F4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4F4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4F4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4F4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4F4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4F4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F4F4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4F4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4F4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4F4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4F4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4F4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4F4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4F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4F4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4F4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4F47"/>
    <w:pPr>
      <w:spacing w:before="160" w:after="160"/>
      <w:jc w:val="center"/>
    </w:pPr>
    <w:rPr>
      <w:i/>
      <w:iCs/>
      <w:color w:val="404040" w:themeColor="text1" w:themeTint="BF"/>
    </w:rPr>
  </w:style>
  <w:style w:type="character" w:customStyle="1" w:styleId="a8">
    <w:name w:val="引用文 (文字)"/>
    <w:basedOn w:val="a0"/>
    <w:link w:val="a7"/>
    <w:uiPriority w:val="29"/>
    <w:rsid w:val="00DF4F47"/>
    <w:rPr>
      <w:i/>
      <w:iCs/>
      <w:color w:val="404040" w:themeColor="text1" w:themeTint="BF"/>
    </w:rPr>
  </w:style>
  <w:style w:type="paragraph" w:styleId="a9">
    <w:name w:val="List Paragraph"/>
    <w:basedOn w:val="a"/>
    <w:uiPriority w:val="34"/>
    <w:qFormat/>
    <w:rsid w:val="00DF4F47"/>
    <w:pPr>
      <w:ind w:left="720"/>
      <w:contextualSpacing/>
    </w:pPr>
  </w:style>
  <w:style w:type="character" w:styleId="21">
    <w:name w:val="Intense Emphasis"/>
    <w:basedOn w:val="a0"/>
    <w:uiPriority w:val="21"/>
    <w:qFormat/>
    <w:rsid w:val="00DF4F47"/>
    <w:rPr>
      <w:i/>
      <w:iCs/>
      <w:color w:val="0F4761" w:themeColor="accent1" w:themeShade="BF"/>
    </w:rPr>
  </w:style>
  <w:style w:type="paragraph" w:styleId="22">
    <w:name w:val="Intense Quote"/>
    <w:basedOn w:val="a"/>
    <w:next w:val="a"/>
    <w:link w:val="23"/>
    <w:uiPriority w:val="30"/>
    <w:qFormat/>
    <w:rsid w:val="00DF4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4F47"/>
    <w:rPr>
      <w:i/>
      <w:iCs/>
      <w:color w:val="0F4761" w:themeColor="accent1" w:themeShade="BF"/>
    </w:rPr>
  </w:style>
  <w:style w:type="character" w:styleId="24">
    <w:name w:val="Intense Reference"/>
    <w:basedOn w:val="a0"/>
    <w:uiPriority w:val="32"/>
    <w:qFormat/>
    <w:rsid w:val="00DF4F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487</Words>
  <Characters>2782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裕二 内藤</dc:creator>
  <cp:keywords/>
  <dc:description/>
  <cp:lastModifiedBy>裕二 内藤</cp:lastModifiedBy>
  <cp:revision>1</cp:revision>
  <dcterms:created xsi:type="dcterms:W3CDTF">2026-07-04T10:53:00Z</dcterms:created>
  <dcterms:modified xsi:type="dcterms:W3CDTF">2026-07-04T11:27:00Z</dcterms:modified>
</cp:coreProperties>
</file>